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hint="default" w:ascii="Times New Roman" w:hAnsi="Times New Roman" w:eastAsiaTheme="minorEastAsia"/>
          <w:lang w:val="en-US" w:eastAsia="zh-CN"/>
        </w:rPr>
      </w:pPr>
      <w:bookmarkStart w:id="0" w:name="OLE_LINK24"/>
      <w:bookmarkStart w:id="1" w:name="OLE_LINK34"/>
      <w:bookmarkStart w:id="2" w:name="OLE_LINK33"/>
      <w:bookmarkStart w:id="3" w:name="OLE_LINK12"/>
      <w:bookmarkStart w:id="4" w:name="OLE_LINK13"/>
      <w:r>
        <w:rPr>
          <w:rFonts w:ascii="Times New Roman" w:hAnsi="Times New Roman"/>
          <w:b/>
        </w:rPr>
        <w:t>3GPP TSG RAN WG1 Meeting #10</w:t>
      </w:r>
      <w:r>
        <w:rPr>
          <w:rFonts w:hint="eastAsia" w:ascii="Times New Roman" w:hAnsi="Times New Roman"/>
          <w:b/>
          <w:lang w:val="en-US" w:eastAsia="zh-CN"/>
        </w:rPr>
        <w:t>6</w:t>
      </w:r>
      <w:r>
        <w:rPr>
          <w:rFonts w:hint="eastAsia" w:ascii="Times New Roman" w:hAnsi="Times New Roman"/>
          <w:b/>
        </w:rPr>
        <w:t>-</w:t>
      </w:r>
      <w:r>
        <w:rPr>
          <w:rFonts w:ascii="Times New Roman" w:hAnsi="Times New Roman"/>
          <w:b/>
        </w:rPr>
        <w:t xml:space="preserve">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R1-21</w:t>
      </w:r>
      <w:r>
        <w:rPr>
          <w:rFonts w:hint="eastAsia" w:ascii="Times New Roman" w:hAnsi="Times New Roman"/>
          <w:b/>
          <w:lang w:val="en-US" w:eastAsia="zh-CN"/>
        </w:rPr>
        <w:t>08878</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rPr>
      </w:pPr>
      <w:r>
        <w:rPr>
          <w:rFonts w:ascii="Times New Roman" w:hAnsi="Times New Roman"/>
          <w:b/>
        </w:rPr>
        <w:t xml:space="preserve">e-Meeting, </w:t>
      </w:r>
      <w:r>
        <w:rPr>
          <w:rFonts w:hint="eastAsia" w:ascii="Times New Roman" w:hAnsi="Times New Roman"/>
          <w:b/>
          <w:lang w:val="en-US" w:eastAsia="zh-CN"/>
        </w:rPr>
        <w:t>Aug</w:t>
      </w:r>
      <w:r>
        <w:rPr>
          <w:rFonts w:ascii="Times New Roman" w:hAnsi="Times New Roman"/>
          <w:b/>
        </w:rPr>
        <w:t xml:space="preserve"> </w:t>
      </w:r>
      <w:r>
        <w:rPr>
          <w:rFonts w:hint="eastAsia" w:ascii="Times New Roman" w:hAnsi="Times New Roman"/>
          <w:b/>
        </w:rPr>
        <w:t>1</w:t>
      </w:r>
      <w:r>
        <w:rPr>
          <w:rFonts w:hint="eastAsia" w:ascii="Times New Roman" w:hAnsi="Times New Roman"/>
          <w:b/>
          <w:lang w:val="en-US" w:eastAsia="zh-CN"/>
        </w:rPr>
        <w:t>6</w:t>
      </w:r>
      <w:r>
        <w:rPr>
          <w:rFonts w:ascii="Times New Roman" w:hAnsi="Times New Roman"/>
          <w:b/>
          <w:vertAlign w:val="superscript"/>
        </w:rPr>
        <w:t>th</w:t>
      </w:r>
      <w:r>
        <w:rPr>
          <w:rFonts w:ascii="Times New Roman" w:hAnsi="Times New Roman"/>
          <w:b/>
        </w:rPr>
        <w:t xml:space="preserve"> – </w:t>
      </w:r>
      <w:r>
        <w:rPr>
          <w:rFonts w:hint="eastAsia" w:ascii="Times New Roman" w:hAnsi="Times New Roman"/>
          <w:b/>
          <w:lang w:val="en-US" w:eastAsia="zh-CN"/>
        </w:rPr>
        <w:t>Aug</w:t>
      </w:r>
      <w:r>
        <w:rPr>
          <w:rFonts w:ascii="Times New Roman" w:hAnsi="Times New Roman"/>
          <w:b/>
        </w:rPr>
        <w:t xml:space="preserve"> </w:t>
      </w:r>
      <w:r>
        <w:rPr>
          <w:rFonts w:hint="eastAsia" w:ascii="Times New Roman" w:hAnsi="Times New Roman"/>
          <w:b/>
        </w:rPr>
        <w:t>27</w:t>
      </w:r>
      <w:r>
        <w:rPr>
          <w:rFonts w:ascii="Times New Roman" w:hAnsi="Times New Roman"/>
          <w:b/>
          <w:vertAlign w:val="superscript"/>
        </w:rPr>
        <w:t>th</w:t>
      </w:r>
      <w:r>
        <w:rPr>
          <w:rFonts w:ascii="Times New Roman" w:hAnsi="Times New Roman"/>
          <w:b/>
        </w:rPr>
        <w:t>, 202</w:t>
      </w:r>
      <w:r>
        <w:rPr>
          <w:rFonts w:hint="eastAsia" w:ascii="Times New Roman" w:hAnsi="Times New Roman"/>
          <w:b/>
        </w:rPr>
        <w:t>1</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1747" w:right="2" w:hanging="1747" w:hangingChars="791"/>
        <w:jc w:val="both"/>
        <w:rPr>
          <w:rFonts w:ascii="Times New Roman" w:hAnsi="Times New Roman" w:eastAsia="宋体"/>
          <w:b/>
        </w:rPr>
      </w:pPr>
      <w:r>
        <w:rPr>
          <w:rFonts w:ascii="Times New Roman" w:hAnsi="Times New Roman" w:eastAsia="宋体"/>
          <w:b/>
        </w:rPr>
        <w:t xml:space="preserve">Title:           </w:t>
      </w:r>
      <w:r>
        <w:rPr>
          <w:rFonts w:hint="eastAsia" w:ascii="Times New Roman" w:hAnsi="Times New Roman" w:eastAsia="宋体"/>
          <w:b/>
        </w:rPr>
        <w:t>Positioning accuracy improvement by mitigating timing delay</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8.5.</w:t>
      </w:r>
      <w:r>
        <w:rPr>
          <w:rFonts w:hint="eastAsia" w:ascii="Times New Roman" w:hAnsi="Times New Roman" w:eastAsia="宋体"/>
          <w:b/>
        </w:rPr>
        <w:t>1</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hint="eastAsia" w:ascii="Times New Roman" w:hAnsi="Times New Roman"/>
          <w:b/>
        </w:rPr>
        <w:t xml:space="preserve">   </w:t>
      </w:r>
      <w:r>
        <w:rPr>
          <w:rFonts w:ascii="Times New Roman" w:hAnsi="Times New Roman"/>
          <w:b/>
          <w:lang w:eastAsia="ja-JP"/>
        </w:rPr>
        <w:t>Discussion and Decision</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Introduction</w:t>
      </w:r>
    </w:p>
    <w:p>
      <w:pPr>
        <w:snapToGrid w:val="0"/>
        <w:spacing w:before="180" w:beforeLines="50" w:after="180" w:afterLines="50" w:line="240" w:lineRule="auto"/>
        <w:jc w:val="both"/>
        <w:rPr>
          <w:rFonts w:hint="eastAsia" w:ascii="Times New Roman" w:hAnsi="Times New Roman"/>
          <w:sz w:val="20"/>
          <w:szCs w:val="20"/>
        </w:rPr>
      </w:pPr>
      <w:r>
        <w:rPr>
          <w:rFonts w:hint="eastAsia" w:ascii="Times New Roman" w:hAnsi="Times New Roman"/>
          <w:sz w:val="20"/>
          <w:szCs w:val="20"/>
          <w:lang w:val="en-US" w:eastAsia="zh-CN"/>
        </w:rPr>
        <w:t>After some discussions i</w:t>
      </w:r>
      <w:r>
        <w:rPr>
          <w:rFonts w:ascii="Times New Roman" w:hAnsi="Times New Roman"/>
          <w:sz w:val="20"/>
          <w:szCs w:val="20"/>
        </w:rPr>
        <w:t>n 3GPP</w:t>
      </w:r>
      <w:r>
        <w:rPr>
          <w:rFonts w:hint="eastAsia" w:ascii="Times New Roman" w:hAnsi="Times New Roman"/>
          <w:sz w:val="20"/>
          <w:szCs w:val="20"/>
        </w:rPr>
        <w:t xml:space="preserve"> </w:t>
      </w:r>
      <w:r>
        <w:rPr>
          <w:rFonts w:ascii="Times New Roman" w:hAnsi="Times New Roman"/>
          <w:sz w:val="20"/>
          <w:szCs w:val="20"/>
        </w:rPr>
        <w:t>RAN</w:t>
      </w:r>
      <w:r>
        <w:rPr>
          <w:rFonts w:hint="eastAsia" w:ascii="Times New Roman" w:hAnsi="Times New Roman"/>
          <w:sz w:val="20"/>
          <w:szCs w:val="20"/>
        </w:rPr>
        <w:t>1#10</w:t>
      </w:r>
      <w:r>
        <w:rPr>
          <w:rFonts w:hint="eastAsia" w:ascii="Times New Roman" w:hAnsi="Times New Roman"/>
          <w:sz w:val="20"/>
          <w:szCs w:val="20"/>
          <w:lang w:val="en-US" w:eastAsia="zh-CN"/>
        </w:rPr>
        <w:t>6</w:t>
      </w:r>
      <w:r>
        <w:rPr>
          <w:rFonts w:hint="eastAsia" w:ascii="Times New Roman" w:hAnsi="Times New Roman"/>
          <w:sz w:val="20"/>
          <w:szCs w:val="20"/>
        </w:rPr>
        <w:t>-e m</w:t>
      </w:r>
      <w:r>
        <w:rPr>
          <w:rFonts w:ascii="Times New Roman" w:hAnsi="Times New Roman"/>
          <w:sz w:val="20"/>
          <w:szCs w:val="20"/>
        </w:rPr>
        <w:t>eeting</w:t>
      </w:r>
      <w:r>
        <w:rPr>
          <w:rFonts w:hint="eastAsia" w:ascii="Times New Roman" w:hAnsi="Times New Roman"/>
          <w:sz w:val="20"/>
          <w:szCs w:val="20"/>
        </w:rPr>
        <w:t xml:space="preserve">[1], </w:t>
      </w:r>
      <w:r>
        <w:rPr>
          <w:rFonts w:hint="eastAsia" w:ascii="Times New Roman" w:hAnsi="Times New Roman"/>
          <w:sz w:val="20"/>
          <w:szCs w:val="20"/>
          <w:lang w:val="en-US" w:eastAsia="zh-CN"/>
        </w:rPr>
        <w:t>we have made some progresses for this agenda</w:t>
      </w:r>
      <w:r>
        <w:rPr>
          <w:rFonts w:hint="eastAsia" w:ascii="Times New Roman" w:hAnsi="Times New Roman"/>
          <w:sz w:val="20"/>
          <w:szCs w:val="20"/>
        </w:rPr>
        <w:t>. I</w:t>
      </w:r>
      <w:r>
        <w:rPr>
          <w:rFonts w:ascii="Times New Roman" w:hAnsi="Times New Roman"/>
          <w:sz w:val="20"/>
          <w:szCs w:val="20"/>
        </w:rPr>
        <w:t xml:space="preserve">n this contribution, we provide our views on </w:t>
      </w:r>
      <w:r>
        <w:rPr>
          <w:rFonts w:hint="eastAsia" w:ascii="Times New Roman" w:hAnsi="Times New Roman"/>
          <w:sz w:val="20"/>
          <w:szCs w:val="20"/>
        </w:rPr>
        <w:t xml:space="preserve">further details for </w:t>
      </w:r>
      <w:r>
        <w:rPr>
          <w:rFonts w:ascii="Times New Roman" w:hAnsi="Times New Roman"/>
          <w:sz w:val="20"/>
          <w:szCs w:val="20"/>
        </w:rPr>
        <w:t>mitigating UE Rx/Tx and/or gNB Rx/Tx timing delays</w:t>
      </w:r>
      <w:r>
        <w:rPr>
          <w:rFonts w:hint="eastAsia" w:ascii="Times New Roman" w:hAnsi="Times New Roman"/>
          <w:sz w:val="20"/>
          <w:szCs w:val="20"/>
        </w:rPr>
        <w:t xml:space="preserve"> based on the agreements</w:t>
      </w:r>
      <w:r>
        <w:rPr>
          <w:rFonts w:hint="eastAsia" w:ascii="Times New Roman" w:hAnsi="Times New Roman"/>
          <w:sz w:val="20"/>
          <w:szCs w:val="20"/>
          <w:lang w:val="en-US" w:eastAsia="zh-CN"/>
        </w:rPr>
        <w:t xml:space="preserve"> and previous discussions</w:t>
      </w:r>
      <w:r>
        <w:rPr>
          <w:rFonts w:hint="eastAsia" w:ascii="Times New Roman" w:hAnsi="Times New Roman"/>
          <w:sz w:val="20"/>
          <w:szCs w:val="20"/>
        </w:rPr>
        <w:t>.</w:t>
      </w:r>
    </w:p>
    <w:p>
      <w:pPr>
        <w:pStyle w:val="2"/>
        <w:bidi w:val="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Definitions of TEG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ind w:leftChars="0"/>
              <w:contextualSpacing/>
              <w:jc w:val="both"/>
              <w:textAlignment w:val="auto"/>
              <w:rPr>
                <w:rFonts w:hint="default" w:ascii="Times New Roman" w:hAnsi="Times New Roman" w:eastAsia="Times New Roman" w:cs="Times New Roman"/>
                <w:b/>
                <w:bCs/>
                <w:sz w:val="20"/>
                <w:szCs w:val="20"/>
                <w:highlight w:val="none"/>
                <w:u w:val="single"/>
                <w:lang w:val="en-US" w:eastAsia="ja-JP" w:bidi="ar-SA"/>
              </w:rPr>
            </w:pPr>
            <w:r>
              <w:rPr>
                <w:rFonts w:hint="eastAsia" w:ascii="Times" w:hAnsi="Times" w:eastAsia="Batang" w:cs="Times New Roman"/>
                <w:b/>
                <w:bCs/>
                <w:iCs/>
                <w:color w:val="000000"/>
                <w:sz w:val="20"/>
                <w:szCs w:val="24"/>
                <w:lang w:val="en-US" w:eastAsia="zh-CN"/>
              </w:rPr>
              <w:t>RAN4#100-e:</w:t>
            </w:r>
          </w:p>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ind w:leftChars="100"/>
              <w:contextualSpacing/>
              <w:jc w:val="both"/>
              <w:textAlignment w:val="auto"/>
              <w:rPr>
                <w:rFonts w:ascii="Times New Roman" w:hAnsi="Times New Roman" w:eastAsia="Times New Roman" w:cs="Times New Roman"/>
                <w:b/>
                <w:bCs/>
                <w:sz w:val="20"/>
                <w:szCs w:val="20"/>
                <w:highlight w:val="none"/>
                <w:u w:val="single"/>
                <w:lang w:val="en-US" w:eastAsia="ja-JP" w:bidi="ar-SA"/>
              </w:rPr>
            </w:pPr>
            <w:r>
              <w:rPr>
                <w:rFonts w:ascii="Times New Roman" w:hAnsi="Times New Roman" w:eastAsia="Times New Roman" w:cs="Times New Roman"/>
                <w:b/>
                <w:bCs/>
                <w:sz w:val="20"/>
                <w:szCs w:val="20"/>
                <w:highlight w:val="none"/>
                <w:u w:val="single"/>
                <w:lang w:val="en-US" w:eastAsia="ja-JP" w:bidi="ar-SA"/>
              </w:rPr>
              <w:t>Agreements:</w:t>
            </w:r>
          </w:p>
          <w:p>
            <w:pPr>
              <w:keepNext w:val="0"/>
              <w:keepLines w:val="0"/>
              <w:pageBreakBefore w:val="0"/>
              <w:widowControl/>
              <w:numPr>
                <w:ilvl w:val="0"/>
                <w:numId w:val="3"/>
              </w:numPr>
              <w:kinsoku/>
              <w:wordWrap/>
              <w:overflowPunct/>
              <w:topLinePunct w:val="0"/>
              <w:autoSpaceDE/>
              <w:autoSpaceDN/>
              <w:bidi w:val="0"/>
              <w:adjustRightInd/>
              <w:snapToGrid/>
              <w:spacing w:before="181" w:beforeLines="50" w:after="181" w:afterLines="50" w:line="240" w:lineRule="auto"/>
              <w:ind w:left="840" w:leftChars="0" w:hanging="420" w:firstLineChars="0"/>
              <w:contextualSpacing/>
              <w:jc w:val="both"/>
              <w:textAlignment w:val="auto"/>
              <w:rPr>
                <w:rFonts w:ascii="Times New Roman" w:hAnsi="Times New Roman" w:eastAsia="Times New Roman" w:cs="Times New Roman"/>
                <w:sz w:val="20"/>
                <w:szCs w:val="20"/>
                <w:highlight w:val="none"/>
                <w:lang w:val="en-US" w:eastAsia="ja-JP" w:bidi="ar-SA"/>
              </w:rPr>
            </w:pPr>
            <w:r>
              <w:rPr>
                <w:rFonts w:ascii="Times New Roman" w:hAnsi="Times New Roman" w:eastAsia="Times New Roman" w:cs="Times New Roman"/>
                <w:sz w:val="20"/>
                <w:szCs w:val="20"/>
                <w:highlight w:val="none"/>
                <w:lang w:val="en-US" w:eastAsia="ja-JP" w:bidi="ar-SA"/>
              </w:rPr>
              <w:t>Confirm that the timing error mitigation mechanism defined by RAN1 is feasible for both UE Rx/Tx and gNB Rx/Tx.</w:t>
            </w:r>
          </w:p>
          <w:p>
            <w:pPr>
              <w:keepNext w:val="0"/>
              <w:keepLines w:val="0"/>
              <w:pageBreakBefore w:val="0"/>
              <w:widowControl/>
              <w:numPr>
                <w:ilvl w:val="0"/>
                <w:numId w:val="3"/>
              </w:numPr>
              <w:kinsoku/>
              <w:wordWrap/>
              <w:overflowPunct/>
              <w:topLinePunct w:val="0"/>
              <w:autoSpaceDE/>
              <w:autoSpaceDN/>
              <w:bidi w:val="0"/>
              <w:adjustRightInd/>
              <w:snapToGrid/>
              <w:spacing w:before="181" w:beforeLines="50" w:after="181" w:afterLines="50" w:line="240" w:lineRule="auto"/>
              <w:ind w:left="840" w:leftChars="0" w:hanging="420" w:firstLineChars="0"/>
              <w:contextualSpacing/>
              <w:jc w:val="both"/>
              <w:textAlignment w:val="auto"/>
              <w:rPr>
                <w:rFonts w:ascii="Times New Roman" w:hAnsi="Times New Roman" w:eastAsia="Times New Roman" w:cs="Times New Roman"/>
                <w:sz w:val="20"/>
                <w:szCs w:val="20"/>
                <w:highlight w:val="none"/>
                <w:lang w:val="en-US" w:eastAsia="ja-JP" w:bidi="ar-SA"/>
              </w:rPr>
            </w:pPr>
            <w:r>
              <w:rPr>
                <w:rFonts w:ascii="Times New Roman" w:hAnsi="Times New Roman" w:eastAsia="Times New Roman" w:cs="Times New Roman"/>
                <w:sz w:val="20"/>
                <w:szCs w:val="20"/>
                <w:highlight w:val="none"/>
                <w:lang w:val="en-US" w:eastAsia="ja-JP" w:bidi="ar-SA"/>
              </w:rPr>
              <w:t>UE/TRP may group the timing errors for UE/TRP Rx/Tx (e.g., based on RF chains and antenna panel) such that timing error difference in the same group is within a certain margin</w:t>
            </w:r>
          </w:p>
          <w:p>
            <w:pPr>
              <w:keepNext w:val="0"/>
              <w:keepLines w:val="0"/>
              <w:pageBreakBefore w:val="0"/>
              <w:widowControl/>
              <w:numPr>
                <w:ilvl w:val="0"/>
                <w:numId w:val="3"/>
              </w:numPr>
              <w:kinsoku/>
              <w:wordWrap/>
              <w:overflowPunct/>
              <w:topLinePunct w:val="0"/>
              <w:autoSpaceDE/>
              <w:autoSpaceDN/>
              <w:bidi w:val="0"/>
              <w:adjustRightInd/>
              <w:snapToGrid/>
              <w:spacing w:before="181" w:beforeLines="50" w:after="181" w:afterLines="50" w:line="240" w:lineRule="auto"/>
              <w:ind w:left="840" w:leftChars="0" w:hanging="420" w:firstLineChars="0"/>
              <w:contextualSpacing/>
              <w:jc w:val="both"/>
              <w:textAlignment w:val="auto"/>
              <w:rPr>
                <w:rFonts w:ascii="Times New Roman" w:hAnsi="Times New Roman" w:eastAsia="Times New Roman" w:cs="Times New Roman"/>
                <w:sz w:val="20"/>
                <w:szCs w:val="20"/>
                <w:highlight w:val="none"/>
                <w:lang w:val="en-US" w:eastAsia="ja-JP" w:bidi="ar-SA"/>
              </w:rPr>
            </w:pPr>
            <w:r>
              <w:rPr>
                <w:rFonts w:ascii="Times New Roman" w:hAnsi="Times New Roman" w:eastAsia="Times New Roman" w:cs="Times New Roman"/>
                <w:sz w:val="20"/>
                <w:szCs w:val="20"/>
                <w:highlight w:val="none"/>
                <w:lang w:val="en-US" w:eastAsia="ja-JP" w:bidi="ar-SA"/>
              </w:rPr>
              <w:t>FFS on RRM requirements for timing error mitigation mechanism, timing error grouping method, criteria and margin. FFS if any specific UE behavior will be defined.</w:t>
            </w:r>
          </w:p>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ind w:leftChars="100"/>
              <w:jc w:val="both"/>
              <w:textAlignment w:val="auto"/>
              <w:rPr>
                <w:rFonts w:ascii="Times New Roman" w:hAnsi="Times New Roman" w:eastAsia="宋体"/>
                <w:b/>
                <w:bCs/>
                <w:sz w:val="20"/>
                <w:szCs w:val="20"/>
                <w:highlight w:val="none"/>
                <w:u w:val="single"/>
                <w:lang w:val="sv-SE" w:eastAsia="zh-CN"/>
              </w:rPr>
            </w:pPr>
            <w:r>
              <w:rPr>
                <w:rFonts w:ascii="Times New Roman" w:hAnsi="Times New Roman" w:eastAsia="宋体"/>
                <w:b/>
                <w:bCs/>
                <w:sz w:val="20"/>
                <w:szCs w:val="20"/>
                <w:highlight w:val="none"/>
                <w:u w:val="single"/>
                <w:lang w:val="sv-SE" w:eastAsia="zh-CN"/>
              </w:rPr>
              <w:t>Agreements:</w:t>
            </w:r>
          </w:p>
          <w:p>
            <w:pPr>
              <w:keepNext w:val="0"/>
              <w:keepLines w:val="0"/>
              <w:pageBreakBefore w:val="0"/>
              <w:widowControl/>
              <w:numPr>
                <w:ilvl w:val="0"/>
                <w:numId w:val="3"/>
              </w:numPr>
              <w:kinsoku/>
              <w:wordWrap/>
              <w:overflowPunct/>
              <w:topLinePunct w:val="0"/>
              <w:autoSpaceDE/>
              <w:autoSpaceDN/>
              <w:bidi w:val="0"/>
              <w:adjustRightInd/>
              <w:snapToGrid/>
              <w:spacing w:before="181" w:beforeLines="50" w:after="181" w:afterLines="50" w:line="240" w:lineRule="auto"/>
              <w:ind w:left="840" w:leftChars="0" w:hanging="420" w:firstLineChars="0"/>
              <w:jc w:val="both"/>
              <w:textAlignment w:val="auto"/>
              <w:rPr>
                <w:rFonts w:ascii="Times New Roman" w:hAnsi="Times New Roman" w:eastAsia="宋体"/>
                <w:sz w:val="20"/>
                <w:szCs w:val="20"/>
                <w:highlight w:val="none"/>
                <w:lang w:val="sv-SE" w:eastAsia="zh-CN"/>
              </w:rPr>
            </w:pPr>
            <w:r>
              <w:rPr>
                <w:rFonts w:ascii="Times New Roman" w:hAnsi="Times New Roman" w:eastAsia="宋体"/>
                <w:sz w:val="20"/>
                <w:szCs w:val="20"/>
                <w:highlight w:val="none"/>
                <w:lang w:val="sv-SE" w:eastAsia="zh-CN"/>
              </w:rPr>
              <w:t xml:space="preserve">Common understanding: </w:t>
            </w:r>
            <w:r>
              <w:rPr>
                <w:rFonts w:ascii="Times New Roman" w:hAnsi="Times New Roman" w:eastAsia="MS Mincho"/>
                <w:sz w:val="20"/>
                <w:szCs w:val="20"/>
                <w:highlight w:val="none"/>
                <w:lang w:val="en-GB" w:eastAsia="zh-CN"/>
              </w:rPr>
              <w:t>TEG framework enables association information without limiting implementation to ensure that the</w:t>
            </w:r>
            <w:bookmarkStart w:id="5" w:name="OLE_LINK1"/>
            <w:r>
              <w:rPr>
                <w:rFonts w:ascii="Times New Roman" w:hAnsi="Times New Roman" w:eastAsia="MS Mincho"/>
                <w:sz w:val="20"/>
                <w:szCs w:val="20"/>
                <w:highlight w:val="none"/>
                <w:lang w:val="en-GB" w:eastAsia="zh-CN"/>
              </w:rPr>
              <w:t xml:space="preserve"> timing error difference between measurements/transmissions associated to the same TEG are within a certain margin</w:t>
            </w:r>
            <w:bookmarkEnd w:id="5"/>
            <w:r>
              <w:rPr>
                <w:rFonts w:ascii="Times New Roman" w:hAnsi="Times New Roman" w:eastAsia="MS Mincho"/>
                <w:sz w:val="20"/>
                <w:szCs w:val="20"/>
                <w:highlight w:val="none"/>
                <w:lang w:val="en-GB" w:eastAsia="zh-CN"/>
              </w:rPr>
              <w:t>.</w:t>
            </w:r>
            <w:r>
              <w:rPr>
                <w:rFonts w:hint="eastAsia" w:ascii="Times New Roman" w:hAnsi="Times New Roman" w:eastAsia="MS Mincho"/>
                <w:sz w:val="20"/>
                <w:szCs w:val="20"/>
                <w:highlight w:val="none"/>
                <w:lang w:val="en-GB" w:eastAsia="zh-CN"/>
              </w:rPr>
              <w:t xml:space="preserve"> </w:t>
            </w:r>
          </w:p>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ind w:leftChars="100"/>
              <w:jc w:val="both"/>
              <w:textAlignment w:val="auto"/>
              <w:rPr>
                <w:rFonts w:ascii="Times New Roman" w:hAnsi="Times New Roman" w:eastAsia="MS Mincho"/>
                <w:b/>
                <w:bCs/>
                <w:sz w:val="20"/>
                <w:szCs w:val="20"/>
                <w:highlight w:val="none"/>
                <w:u w:val="single"/>
                <w:lang w:val="en-GB" w:eastAsia="ja-JP"/>
              </w:rPr>
            </w:pPr>
            <w:r>
              <w:rPr>
                <w:rFonts w:hint="eastAsia" w:ascii="Times New Roman" w:hAnsi="Times New Roman" w:eastAsia="MS Mincho"/>
                <w:b/>
                <w:bCs/>
                <w:sz w:val="20"/>
                <w:szCs w:val="20"/>
                <w:highlight w:val="none"/>
                <w:u w:val="single"/>
                <w:lang w:val="en-GB" w:eastAsia="ja-JP"/>
              </w:rPr>
              <w:t>Agreements:</w:t>
            </w:r>
          </w:p>
          <w:p>
            <w:pPr>
              <w:keepNext w:val="0"/>
              <w:keepLines w:val="0"/>
              <w:pageBreakBefore w:val="0"/>
              <w:widowControl/>
              <w:numPr>
                <w:ilvl w:val="0"/>
                <w:numId w:val="3"/>
              </w:numPr>
              <w:kinsoku/>
              <w:wordWrap/>
              <w:overflowPunct/>
              <w:topLinePunct w:val="0"/>
              <w:autoSpaceDE/>
              <w:autoSpaceDN/>
              <w:bidi w:val="0"/>
              <w:adjustRightInd/>
              <w:snapToGrid/>
              <w:spacing w:before="181" w:beforeLines="50" w:after="181" w:afterLines="50" w:line="240" w:lineRule="auto"/>
              <w:ind w:left="840" w:leftChars="0" w:hanging="420" w:firstLineChars="0"/>
              <w:jc w:val="both"/>
              <w:textAlignment w:val="auto"/>
              <w:rPr>
                <w:rFonts w:hint="default"/>
                <w:vertAlign w:val="baseline"/>
                <w:lang w:val="en-US" w:eastAsia="zh-CN"/>
              </w:rPr>
            </w:pPr>
            <w:r>
              <w:rPr>
                <w:rFonts w:ascii="Times New Roman" w:hAnsi="Times New Roman" w:eastAsia="MS Mincho"/>
                <w:sz w:val="20"/>
                <w:szCs w:val="20"/>
                <w:highlight w:val="none"/>
                <w:lang w:val="en-GB" w:eastAsia="ja-JP"/>
              </w:rPr>
              <w:t>It is not necessary to know the absolute timing error for UE Rx/Tx</w:t>
            </w:r>
            <w:r>
              <w:rPr>
                <w:rFonts w:hint="eastAsia" w:ascii="Times New Roman" w:hAnsi="Times New Roman" w:eastAsia="MS Mincho"/>
                <w:sz w:val="20"/>
                <w:szCs w:val="20"/>
                <w:highlight w:val="none"/>
                <w:lang w:val="en-GB" w:eastAsia="zh-CN"/>
              </w:rPr>
              <w:t xml:space="preserve"> TEG</w:t>
            </w:r>
            <w:r>
              <w:rPr>
                <w:rFonts w:ascii="Times New Roman" w:hAnsi="Times New Roman" w:eastAsia="MS Mincho"/>
                <w:sz w:val="20"/>
                <w:szCs w:val="20"/>
                <w:highlight w:val="none"/>
                <w:lang w:val="en-GB" w:eastAsia="ja-JP"/>
              </w:rPr>
              <w:t>.</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eastAsia="宋体"/>
          <w:sz w:val="20"/>
          <w:szCs w:val="20"/>
          <w:highlight w:val="none"/>
          <w:lang w:val="en-US" w:eastAsia="zh-CN"/>
        </w:rPr>
      </w:pPr>
      <w:r>
        <w:rPr>
          <w:rFonts w:hint="eastAsia" w:ascii="Times" w:hAnsi="Times" w:eastAsia="Batang" w:cs="Times New Roman"/>
          <w:iCs/>
          <w:color w:val="000000"/>
          <w:sz w:val="20"/>
          <w:szCs w:val="24"/>
          <w:lang w:val="en-US" w:eastAsia="zh-CN"/>
        </w:rPr>
        <w:t>According to the above agreements made in RAN4#100-e, it seems from RAN4</w:t>
      </w:r>
      <w:r>
        <w:rPr>
          <w:rFonts w:hint="default" w:ascii="Times" w:hAnsi="Times" w:eastAsia="Batang" w:cs="Times New Roman"/>
          <w:iCs/>
          <w:color w:val="000000"/>
          <w:sz w:val="20"/>
          <w:szCs w:val="24"/>
          <w:lang w:val="en-US" w:eastAsia="zh-CN"/>
        </w:rPr>
        <w:t>’</w:t>
      </w:r>
      <w:r>
        <w:rPr>
          <w:rFonts w:hint="eastAsia" w:ascii="Times" w:hAnsi="Times" w:eastAsia="Batang" w:cs="Times New Roman"/>
          <w:iCs/>
          <w:color w:val="000000"/>
          <w:sz w:val="20"/>
          <w:szCs w:val="24"/>
          <w:lang w:val="en-US" w:eastAsia="zh-CN"/>
        </w:rPr>
        <w:t xml:space="preserve">s understanding that LMF is not necessary to know the absolute timing error for UE Rx/Tx TEG. Meanwhile, measurements/transmissions associated to the same TEG means that </w:t>
      </w:r>
      <w:r>
        <w:rPr>
          <w:rFonts w:hint="eastAsia" w:ascii="Times" w:hAnsi="Times" w:eastAsia="Batang" w:cs="Times New Roman"/>
          <w:b/>
          <w:bCs/>
          <w:iCs/>
          <w:color w:val="000000"/>
          <w:sz w:val="20"/>
          <w:szCs w:val="24"/>
          <w:lang w:val="en-US" w:eastAsia="zh-CN"/>
        </w:rPr>
        <w:t xml:space="preserve">timing error differences </w:t>
      </w:r>
      <w:r>
        <w:rPr>
          <w:rFonts w:hint="eastAsia" w:ascii="Times" w:hAnsi="Times" w:eastAsia="Batang" w:cs="Times New Roman"/>
          <w:iCs/>
          <w:color w:val="000000"/>
          <w:sz w:val="20"/>
          <w:szCs w:val="24"/>
          <w:lang w:val="en-US" w:eastAsia="zh-CN"/>
        </w:rPr>
        <w:t>experienced by different measurements/transmissions are within a certain margin. Therefore, LMF only cares about the</w:t>
      </w:r>
      <w:r>
        <w:rPr>
          <w:rFonts w:hint="eastAsia" w:ascii="Times" w:hAnsi="Times" w:eastAsia="Batang" w:cs="Times New Roman"/>
          <w:b w:val="0"/>
          <w:bCs w:val="0"/>
          <w:iCs/>
          <w:color w:val="000000"/>
          <w:sz w:val="20"/>
          <w:szCs w:val="24"/>
          <w:lang w:val="en-US" w:eastAsia="zh-CN"/>
        </w:rPr>
        <w:t xml:space="preserve"> timing error differences </w:t>
      </w:r>
      <w:r>
        <w:rPr>
          <w:rFonts w:hint="eastAsia" w:ascii="Times" w:hAnsi="Times" w:eastAsia="Batang" w:cs="Times New Roman"/>
          <w:iCs/>
          <w:color w:val="000000"/>
          <w:sz w:val="20"/>
          <w:szCs w:val="24"/>
          <w:lang w:val="en-US" w:eastAsia="zh-CN"/>
        </w:rPr>
        <w:t xml:space="preserve">experienced by different measurements/transmissions rather than </w:t>
      </w:r>
      <w:r>
        <w:rPr>
          <w:rFonts w:ascii="Times New Roman" w:hAnsi="Times New Roman" w:eastAsia="MS Mincho"/>
          <w:sz w:val="20"/>
          <w:szCs w:val="20"/>
          <w:highlight w:val="none"/>
          <w:lang w:val="en-GB" w:eastAsia="ja-JP"/>
        </w:rPr>
        <w:t>absolute timing error</w:t>
      </w:r>
      <w:r>
        <w:rPr>
          <w:rFonts w:hint="eastAsia" w:ascii="Times New Roman" w:hAnsi="Times New Roman" w:eastAsia="宋体"/>
          <w:sz w:val="20"/>
          <w:szCs w:val="20"/>
          <w:highlight w:val="none"/>
          <w:lang w:val="en-US" w:eastAsia="zh-CN"/>
        </w:rPr>
        <w:t xml:space="preserve">s. If two measurements are </w:t>
      </w:r>
      <w:r>
        <w:rPr>
          <w:rFonts w:ascii="Times New Roman" w:hAnsi="Times New Roman" w:eastAsia="MS Mincho"/>
          <w:sz w:val="20"/>
          <w:szCs w:val="20"/>
          <w:highlight w:val="none"/>
          <w:lang w:val="en-GB" w:eastAsia="zh-CN"/>
        </w:rPr>
        <w:t>associated to the same TEG</w:t>
      </w:r>
      <w:r>
        <w:rPr>
          <w:rFonts w:hint="eastAsia" w:ascii="Times New Roman" w:hAnsi="Times New Roman" w:eastAsia="MS Mincho"/>
          <w:sz w:val="20"/>
          <w:szCs w:val="20"/>
          <w:highlight w:val="none"/>
          <w:lang w:val="en-US" w:eastAsia="zh-CN"/>
        </w:rPr>
        <w:t xml:space="preserve">, the common parts of timing errors of the </w:t>
      </w:r>
      <w:r>
        <w:rPr>
          <w:rFonts w:hint="eastAsia" w:ascii="Times New Roman" w:hAnsi="Times New Roman" w:eastAsia="宋体"/>
          <w:sz w:val="20"/>
          <w:szCs w:val="20"/>
          <w:highlight w:val="none"/>
          <w:lang w:val="en-US" w:eastAsia="zh-CN"/>
        </w:rPr>
        <w:t xml:space="preserve">two measurements can be canceled by differential operation (only a certain margin left). </w:t>
      </w:r>
      <w:r>
        <w:rPr>
          <w:rFonts w:hint="eastAsia" w:ascii="Times" w:hAnsi="Times" w:eastAsia="Batang" w:cs="Times New Roman"/>
          <w:iCs/>
          <w:color w:val="000000"/>
          <w:sz w:val="20"/>
          <w:szCs w:val="24"/>
          <w:lang w:val="en-US" w:eastAsia="zh-CN"/>
        </w:rPr>
        <w:t xml:space="preserve">However, based on definitions agreed in RAN1#104e, the definitions indicate that different measurements/transmissions associated with the same TEG should share similar absolute timing errors </w:t>
      </w:r>
      <w:r>
        <w:rPr>
          <w:rFonts w:hint="eastAsia" w:ascii="Times New Roman" w:hAnsi="Times New Roman" w:eastAsia="宋体"/>
          <w:sz w:val="20"/>
          <w:szCs w:val="20"/>
          <w:highlight w:val="none"/>
          <w:lang w:val="en-US" w:eastAsia="zh-CN"/>
        </w:rPr>
        <w:t>(only a certain margin left). We propose to revise the definitions of TEG to reflect the understanding from RAN4.</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eastAsia="宋体"/>
          <w:i/>
          <w:iCs/>
          <w:sz w:val="20"/>
          <w:szCs w:val="20"/>
          <w:highlight w:val="none"/>
          <w:lang w:val="en-US" w:eastAsia="zh-CN"/>
        </w:rPr>
      </w:pPr>
      <w:r>
        <w:rPr>
          <w:rFonts w:hint="eastAsia" w:ascii="Times New Roman" w:hAnsi="Times New Roman" w:eastAsia="宋体"/>
          <w:b/>
          <w:bCs/>
          <w:i/>
          <w:iCs/>
          <w:sz w:val="20"/>
          <w:szCs w:val="20"/>
          <w:highlight w:val="none"/>
          <w:lang w:val="en-US" w:eastAsia="zh-CN"/>
        </w:rPr>
        <w:t>Proposal 1</w:t>
      </w:r>
      <w:r>
        <w:rPr>
          <w:rFonts w:hint="eastAsia" w:ascii="Times New Roman" w:hAnsi="Times New Roman" w:eastAsia="宋体"/>
          <w:i/>
          <w:iCs/>
          <w:sz w:val="20"/>
          <w:szCs w:val="20"/>
          <w:highlight w:val="none"/>
          <w:lang w:val="en-US" w:eastAsia="zh-CN"/>
        </w:rPr>
        <w:t>: Revise the definitions of TEG to reflect the understanding from RAN4 as following,</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ascii="Times" w:hAnsi="Times" w:eastAsia="Batang"/>
          <w:i/>
          <w:iCs/>
          <w:sz w:val="20"/>
          <w:szCs w:val="24"/>
          <w:lang w:val="en-GB" w:eastAsia="zh-CN"/>
        </w:rPr>
      </w:pPr>
      <w:r>
        <w:rPr>
          <w:rFonts w:ascii="Times" w:hAnsi="Times" w:eastAsia="Batang"/>
          <w:b/>
          <w:bCs/>
          <w:i/>
          <w:iCs/>
          <w:sz w:val="20"/>
          <w:szCs w:val="24"/>
          <w:lang w:val="en-GB" w:eastAsia="zh-CN"/>
        </w:rPr>
        <w:t>UE Tx ‘timing error group’ (UE Tx TEG):</w:t>
      </w:r>
      <w:r>
        <w:rPr>
          <w:rFonts w:ascii="Times" w:hAnsi="Times" w:eastAsia="Batang"/>
          <w:i/>
          <w:iCs/>
          <w:sz w:val="20"/>
          <w:szCs w:val="24"/>
          <w:lang w:val="en-GB" w:eastAsia="zh-CN"/>
        </w:rPr>
        <w:t xml:space="preserve"> A UE Tx TEG is associated with the transmissions of one or more UL SRS resources for the positioning purpose, which have the Tx timing error</w:t>
      </w:r>
      <w:bookmarkStart w:id="6" w:name="OLE_LINK4"/>
      <w:r>
        <w:rPr>
          <w:rFonts w:ascii="Times" w:hAnsi="Times" w:eastAsia="Batang"/>
          <w:i/>
          <w:iCs/>
          <w:strike/>
          <w:dstrike w:val="0"/>
          <w:color w:val="FF0000"/>
          <w:sz w:val="20"/>
          <w:szCs w:val="24"/>
          <w:lang w:val="en-GB" w:eastAsia="zh-CN"/>
        </w:rPr>
        <w:t>s</w:t>
      </w:r>
      <w:r>
        <w:rPr>
          <w:rFonts w:ascii="Times" w:hAnsi="Times" w:eastAsia="Batang"/>
          <w:i/>
          <w:iCs/>
          <w:color w:val="FF0000"/>
          <w:sz w:val="20"/>
          <w:szCs w:val="24"/>
          <w:lang w:val="en-GB" w:eastAsia="zh-CN"/>
        </w:rPr>
        <w:t xml:space="preserve"> </w:t>
      </w:r>
      <w:r>
        <w:rPr>
          <w:rFonts w:hint="eastAsia" w:ascii="Times" w:hAnsi="Times" w:eastAsia="Batang"/>
          <w:i/>
          <w:iCs/>
          <w:color w:val="FF0000"/>
          <w:sz w:val="20"/>
          <w:szCs w:val="24"/>
          <w:lang w:val="en-US" w:eastAsia="zh-CN"/>
        </w:rPr>
        <w:t>differences between different transmissions</w:t>
      </w:r>
      <w:bookmarkEnd w:id="6"/>
      <w:r>
        <w:rPr>
          <w:rFonts w:hint="eastAsia" w:ascii="Times" w:hAnsi="Times" w:eastAsia="Batang"/>
          <w:i/>
          <w:iCs/>
          <w:sz w:val="20"/>
          <w:szCs w:val="24"/>
          <w:lang w:val="en-US" w:eastAsia="zh-CN"/>
        </w:rPr>
        <w:t xml:space="preserve"> </w:t>
      </w:r>
      <w:r>
        <w:rPr>
          <w:rFonts w:ascii="Times" w:hAnsi="Times" w:eastAsia="Batang"/>
          <w:i/>
          <w:iCs/>
          <w:sz w:val="20"/>
          <w:szCs w:val="24"/>
          <w:lang w:val="en-GB" w:eastAsia="zh-CN"/>
        </w:rPr>
        <w:t>within a certain margin.</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ascii="Times" w:hAnsi="Times" w:eastAsia="Batang"/>
          <w:i/>
          <w:iCs/>
          <w:sz w:val="20"/>
          <w:szCs w:val="24"/>
          <w:lang w:val="en-GB" w:eastAsia="zh-CN"/>
        </w:rPr>
      </w:pPr>
      <w:r>
        <w:rPr>
          <w:rFonts w:ascii="Times" w:hAnsi="Times" w:eastAsia="Batang"/>
          <w:b/>
          <w:bCs/>
          <w:i/>
          <w:iCs/>
          <w:sz w:val="20"/>
          <w:szCs w:val="24"/>
          <w:lang w:val="en-GB" w:eastAsia="zh-CN"/>
        </w:rPr>
        <w:t>TRP Tx ‘timing error group’ (TRP Tx TEG):</w:t>
      </w:r>
      <w:r>
        <w:rPr>
          <w:rFonts w:ascii="Times" w:hAnsi="Times" w:eastAsia="Batang"/>
          <w:i/>
          <w:iCs/>
          <w:sz w:val="20"/>
          <w:szCs w:val="24"/>
          <w:lang w:val="en-GB" w:eastAsia="zh-CN"/>
        </w:rPr>
        <w:t xml:space="preserve"> A TRP Tx TEG is associated with the transmissions of one or more DL PRS resources, which have the Tx timing error</w:t>
      </w:r>
      <w:r>
        <w:rPr>
          <w:rFonts w:ascii="Times" w:hAnsi="Times" w:eastAsia="Batang"/>
          <w:i/>
          <w:iCs/>
          <w:strike/>
          <w:dstrike w:val="0"/>
          <w:color w:val="FF0000"/>
          <w:sz w:val="20"/>
          <w:szCs w:val="24"/>
          <w:lang w:val="en-GB" w:eastAsia="zh-CN"/>
        </w:rPr>
        <w:t>s</w:t>
      </w:r>
      <w:r>
        <w:rPr>
          <w:rFonts w:ascii="Times" w:hAnsi="Times" w:eastAsia="Batang"/>
          <w:i/>
          <w:iCs/>
          <w:color w:val="FF0000"/>
          <w:sz w:val="20"/>
          <w:szCs w:val="24"/>
          <w:lang w:val="en-GB" w:eastAsia="zh-CN"/>
        </w:rPr>
        <w:t xml:space="preserve"> </w:t>
      </w:r>
      <w:r>
        <w:rPr>
          <w:rFonts w:hint="eastAsia" w:ascii="Times" w:hAnsi="Times" w:eastAsia="Batang"/>
          <w:i/>
          <w:iCs/>
          <w:color w:val="FF0000"/>
          <w:sz w:val="20"/>
          <w:szCs w:val="24"/>
          <w:lang w:val="en-US" w:eastAsia="zh-CN"/>
        </w:rPr>
        <w:t>differences between different transmissions</w:t>
      </w:r>
      <w:r>
        <w:rPr>
          <w:rFonts w:ascii="Times" w:hAnsi="Times" w:eastAsia="Batang"/>
          <w:i/>
          <w:iCs/>
          <w:sz w:val="20"/>
          <w:szCs w:val="24"/>
          <w:lang w:val="en-GB" w:eastAsia="zh-CN"/>
        </w:rPr>
        <w:t xml:space="preserve"> within a certain margin.</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ascii="Times" w:hAnsi="Times" w:eastAsia="Batang"/>
          <w:i/>
          <w:iCs/>
          <w:sz w:val="20"/>
          <w:szCs w:val="24"/>
          <w:lang w:val="en-GB" w:eastAsia="zh-CN"/>
        </w:rPr>
      </w:pPr>
      <w:r>
        <w:rPr>
          <w:rFonts w:ascii="Times" w:hAnsi="Times" w:eastAsia="Batang"/>
          <w:b/>
          <w:bCs/>
          <w:i/>
          <w:iCs/>
          <w:sz w:val="20"/>
          <w:szCs w:val="24"/>
          <w:lang w:val="en-GB" w:eastAsia="zh-CN"/>
        </w:rPr>
        <w:t>UE Rx ‘timing error group’ (UE Rx TEG):</w:t>
      </w:r>
      <w:r>
        <w:rPr>
          <w:rFonts w:ascii="Times" w:hAnsi="Times" w:eastAsia="Batang"/>
          <w:i/>
          <w:iCs/>
          <w:sz w:val="20"/>
          <w:szCs w:val="24"/>
          <w:lang w:val="en-GB" w:eastAsia="zh-CN"/>
        </w:rPr>
        <w:t xml:space="preserve"> A UE Rx TEG is associated with one or more DL measurements, which have the Rx timing error</w:t>
      </w:r>
      <w:r>
        <w:rPr>
          <w:rFonts w:ascii="Times" w:hAnsi="Times" w:eastAsia="Batang"/>
          <w:i/>
          <w:iCs/>
          <w:strike/>
          <w:dstrike w:val="0"/>
          <w:color w:val="FF0000"/>
          <w:sz w:val="20"/>
          <w:szCs w:val="24"/>
          <w:lang w:val="en-GB" w:eastAsia="zh-CN"/>
        </w:rPr>
        <w:t>s</w:t>
      </w:r>
      <w:r>
        <w:rPr>
          <w:rFonts w:ascii="Times" w:hAnsi="Times" w:eastAsia="Batang"/>
          <w:i/>
          <w:iCs/>
          <w:color w:val="FF0000"/>
          <w:sz w:val="20"/>
          <w:szCs w:val="24"/>
          <w:lang w:val="en-GB" w:eastAsia="zh-CN"/>
        </w:rPr>
        <w:t xml:space="preserve"> </w:t>
      </w:r>
      <w:r>
        <w:rPr>
          <w:rFonts w:hint="eastAsia" w:ascii="Times" w:hAnsi="Times" w:eastAsia="Batang"/>
          <w:i/>
          <w:iCs/>
          <w:color w:val="FF0000"/>
          <w:sz w:val="20"/>
          <w:szCs w:val="24"/>
          <w:lang w:val="en-US" w:eastAsia="zh-CN"/>
        </w:rPr>
        <w:t>differences between different measurements</w:t>
      </w:r>
      <w:r>
        <w:rPr>
          <w:rFonts w:ascii="Times" w:hAnsi="Times" w:eastAsia="Batang"/>
          <w:i/>
          <w:iCs/>
          <w:sz w:val="20"/>
          <w:szCs w:val="24"/>
          <w:lang w:val="en-GB" w:eastAsia="zh-CN"/>
        </w:rPr>
        <w:t xml:space="preserve"> within a certain margin.</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ascii="Times" w:hAnsi="Times" w:eastAsia="Batang"/>
          <w:i/>
          <w:iCs/>
          <w:sz w:val="20"/>
          <w:szCs w:val="24"/>
          <w:lang w:val="en-GB" w:eastAsia="zh-CN"/>
        </w:rPr>
      </w:pPr>
      <w:r>
        <w:rPr>
          <w:rFonts w:ascii="Times" w:hAnsi="Times" w:eastAsia="Batang"/>
          <w:b/>
          <w:bCs/>
          <w:i/>
          <w:iCs/>
          <w:sz w:val="20"/>
          <w:szCs w:val="24"/>
          <w:lang w:val="en-GB" w:eastAsia="zh-CN"/>
        </w:rPr>
        <w:t>TRP Rx ‘timing error group’ (TRP Rx TEG):</w:t>
      </w:r>
      <w:r>
        <w:rPr>
          <w:rFonts w:ascii="Times" w:hAnsi="Times" w:eastAsia="Batang"/>
          <w:i/>
          <w:iCs/>
          <w:sz w:val="20"/>
          <w:szCs w:val="24"/>
          <w:lang w:val="en-GB" w:eastAsia="zh-CN"/>
        </w:rPr>
        <w:t xml:space="preserve"> A TRP Rx TEG is associated with one or more UL measurements, which have the Rx timing error</w:t>
      </w:r>
      <w:r>
        <w:rPr>
          <w:rFonts w:ascii="Times" w:hAnsi="Times" w:eastAsia="Batang"/>
          <w:i/>
          <w:iCs/>
          <w:strike/>
          <w:dstrike w:val="0"/>
          <w:color w:val="FF0000"/>
          <w:sz w:val="20"/>
          <w:szCs w:val="24"/>
          <w:lang w:val="en-GB" w:eastAsia="zh-CN"/>
        </w:rPr>
        <w:t>s</w:t>
      </w:r>
      <w:r>
        <w:rPr>
          <w:rFonts w:ascii="Times" w:hAnsi="Times" w:eastAsia="Batang"/>
          <w:i/>
          <w:iCs/>
          <w:color w:val="FF0000"/>
          <w:sz w:val="20"/>
          <w:szCs w:val="24"/>
          <w:lang w:val="en-GB" w:eastAsia="zh-CN"/>
        </w:rPr>
        <w:t xml:space="preserve"> </w:t>
      </w:r>
      <w:r>
        <w:rPr>
          <w:rFonts w:hint="eastAsia" w:ascii="Times" w:hAnsi="Times" w:eastAsia="Batang"/>
          <w:i/>
          <w:iCs/>
          <w:color w:val="FF0000"/>
          <w:sz w:val="20"/>
          <w:szCs w:val="24"/>
          <w:lang w:val="en-US" w:eastAsia="zh-CN"/>
        </w:rPr>
        <w:t>differences between different measurements</w:t>
      </w:r>
      <w:r>
        <w:rPr>
          <w:rFonts w:ascii="Times" w:hAnsi="Times" w:eastAsia="Batang"/>
          <w:i/>
          <w:iCs/>
          <w:sz w:val="20"/>
          <w:szCs w:val="24"/>
          <w:lang w:val="en-GB" w:eastAsia="zh-CN"/>
        </w:rPr>
        <w:t xml:space="preserve"> within a margin.</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ascii="Times" w:hAnsi="Times" w:eastAsia="Batang"/>
          <w:i/>
          <w:iCs/>
          <w:sz w:val="20"/>
          <w:szCs w:val="24"/>
          <w:lang w:val="en-GB" w:eastAsia="zh-CN"/>
        </w:rPr>
      </w:pPr>
      <w:r>
        <w:rPr>
          <w:rFonts w:ascii="Times" w:hAnsi="Times" w:eastAsia="Batang"/>
          <w:b/>
          <w:bCs/>
          <w:i/>
          <w:iCs/>
          <w:sz w:val="20"/>
          <w:szCs w:val="24"/>
          <w:lang w:val="en-GB" w:eastAsia="zh-CN"/>
        </w:rPr>
        <w:t>UE RxTx ‘timing error group’ (UE RxTx TEG):</w:t>
      </w:r>
      <w:r>
        <w:rPr>
          <w:rFonts w:ascii="Times" w:hAnsi="Times" w:eastAsia="Batang"/>
          <w:i/>
          <w:iCs/>
          <w:sz w:val="20"/>
          <w:szCs w:val="24"/>
          <w:lang w:val="en-GB" w:eastAsia="zh-CN"/>
        </w:rPr>
        <w:t xml:space="preserve"> A UE RxTx TEG is associated with one or more UE Rx-Tx time difference measurements, and one or more UL SRS resources for the positioning purpose, which have the ‘Rx timing error</w:t>
      </w:r>
      <w:r>
        <w:rPr>
          <w:rFonts w:ascii="Times" w:hAnsi="Times" w:eastAsia="Batang"/>
          <w:i/>
          <w:iCs/>
          <w:strike/>
          <w:dstrike w:val="0"/>
          <w:color w:val="FF0000"/>
          <w:sz w:val="20"/>
          <w:szCs w:val="24"/>
          <w:lang w:val="en-GB" w:eastAsia="zh-CN"/>
        </w:rPr>
        <w:t>s</w:t>
      </w:r>
      <w:r>
        <w:rPr>
          <w:rFonts w:ascii="Times" w:hAnsi="Times" w:eastAsia="Batang"/>
          <w:i/>
          <w:iCs/>
          <w:sz w:val="20"/>
          <w:szCs w:val="24"/>
          <w:lang w:val="en-GB" w:eastAsia="zh-CN"/>
        </w:rPr>
        <w:t>+Tx timing error</w:t>
      </w:r>
      <w:r>
        <w:rPr>
          <w:rFonts w:ascii="Times" w:hAnsi="Times" w:eastAsia="Batang"/>
          <w:i/>
          <w:iCs/>
          <w:strike/>
          <w:dstrike w:val="0"/>
          <w:color w:val="FF0000"/>
          <w:sz w:val="20"/>
          <w:szCs w:val="24"/>
          <w:lang w:val="en-GB" w:eastAsia="zh-CN"/>
        </w:rPr>
        <w:t>s</w:t>
      </w:r>
      <w:r>
        <w:rPr>
          <w:rFonts w:ascii="Times" w:hAnsi="Times" w:eastAsia="Batang"/>
          <w:i/>
          <w:iCs/>
          <w:sz w:val="20"/>
          <w:szCs w:val="24"/>
          <w:lang w:val="en-GB" w:eastAsia="zh-CN"/>
        </w:rPr>
        <w:t>’</w:t>
      </w:r>
      <w:r>
        <w:rPr>
          <w:rFonts w:hint="eastAsia" w:ascii="Times" w:hAnsi="Times" w:eastAsia="Batang"/>
          <w:i/>
          <w:iCs/>
          <w:sz w:val="20"/>
          <w:szCs w:val="24"/>
          <w:lang w:val="en-US" w:eastAsia="zh-CN"/>
        </w:rPr>
        <w:t xml:space="preserve"> </w:t>
      </w:r>
      <w:r>
        <w:rPr>
          <w:rFonts w:hint="eastAsia" w:ascii="Times" w:hAnsi="Times" w:eastAsia="Batang"/>
          <w:i/>
          <w:iCs/>
          <w:color w:val="FF0000"/>
          <w:sz w:val="20"/>
          <w:szCs w:val="24"/>
          <w:lang w:val="en-US" w:eastAsia="zh-CN"/>
        </w:rPr>
        <w:t>differences between different combinations of measurement and transmission</w:t>
      </w:r>
      <w:r>
        <w:rPr>
          <w:rFonts w:ascii="Times" w:hAnsi="Times" w:eastAsia="Batang"/>
          <w:i/>
          <w:iCs/>
          <w:color w:val="FF0000"/>
          <w:sz w:val="20"/>
          <w:szCs w:val="24"/>
          <w:lang w:val="en-GB" w:eastAsia="zh-CN"/>
        </w:rPr>
        <w:t xml:space="preserve"> </w:t>
      </w:r>
      <w:r>
        <w:rPr>
          <w:rFonts w:ascii="Times" w:hAnsi="Times" w:eastAsia="Batang"/>
          <w:i/>
          <w:iCs/>
          <w:sz w:val="20"/>
          <w:szCs w:val="24"/>
          <w:lang w:val="en-GB" w:eastAsia="zh-CN"/>
        </w:rPr>
        <w:t>within a certain margin.</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40" w:lineRule="auto"/>
        <w:ind w:left="420" w:leftChars="0" w:hanging="420" w:firstLineChars="0"/>
        <w:textAlignment w:val="auto"/>
        <w:rPr>
          <w:rFonts w:ascii="Times" w:hAnsi="Times" w:eastAsia="Batang"/>
          <w:i/>
          <w:iCs/>
          <w:sz w:val="20"/>
          <w:szCs w:val="24"/>
          <w:lang w:val="en-GB" w:eastAsia="zh-CN"/>
        </w:rPr>
      </w:pPr>
      <w:r>
        <w:rPr>
          <w:rFonts w:ascii="Times" w:hAnsi="Times" w:eastAsia="Batang"/>
          <w:b/>
          <w:bCs/>
          <w:i/>
          <w:iCs/>
          <w:sz w:val="20"/>
          <w:szCs w:val="24"/>
          <w:lang w:val="en-GB" w:eastAsia="zh-CN"/>
        </w:rPr>
        <w:t>TRP RxTx ‘timing error group’ (TRP RxTx TEG):</w:t>
      </w:r>
      <w:r>
        <w:rPr>
          <w:rFonts w:ascii="Times" w:hAnsi="Times" w:eastAsia="Batang"/>
          <w:i/>
          <w:iCs/>
          <w:sz w:val="20"/>
          <w:szCs w:val="24"/>
          <w:lang w:val="en-GB" w:eastAsia="zh-CN"/>
        </w:rPr>
        <w:t xml:space="preserve"> A TRP RxTx TEG is associated with one or more gNB Rx-Tx time difference measurements and one or more DL PRS resources, which have the ‘Rx timing error</w:t>
      </w:r>
      <w:r>
        <w:rPr>
          <w:rFonts w:ascii="Times" w:hAnsi="Times" w:eastAsia="Batang"/>
          <w:i/>
          <w:iCs/>
          <w:strike/>
          <w:dstrike w:val="0"/>
          <w:color w:val="FF0000"/>
          <w:sz w:val="20"/>
          <w:szCs w:val="24"/>
          <w:lang w:val="en-GB" w:eastAsia="zh-CN"/>
        </w:rPr>
        <w:t>s</w:t>
      </w:r>
      <w:r>
        <w:rPr>
          <w:rFonts w:ascii="Times" w:hAnsi="Times" w:eastAsia="Batang"/>
          <w:i/>
          <w:iCs/>
          <w:sz w:val="20"/>
          <w:szCs w:val="24"/>
          <w:lang w:val="en-GB" w:eastAsia="zh-CN"/>
        </w:rPr>
        <w:t>+Tx timing error</w:t>
      </w:r>
      <w:r>
        <w:rPr>
          <w:rFonts w:ascii="Times" w:hAnsi="Times" w:eastAsia="Batang"/>
          <w:i/>
          <w:iCs/>
          <w:strike/>
          <w:dstrike w:val="0"/>
          <w:color w:val="FF0000"/>
          <w:sz w:val="20"/>
          <w:szCs w:val="24"/>
          <w:lang w:val="en-GB" w:eastAsia="zh-CN"/>
        </w:rPr>
        <w:t>s</w:t>
      </w:r>
      <w:r>
        <w:rPr>
          <w:rFonts w:ascii="Times" w:hAnsi="Times" w:eastAsia="Batang"/>
          <w:i/>
          <w:iCs/>
          <w:sz w:val="20"/>
          <w:szCs w:val="24"/>
          <w:lang w:val="en-GB" w:eastAsia="zh-CN"/>
        </w:rPr>
        <w:t xml:space="preserve">’ </w:t>
      </w:r>
      <w:r>
        <w:rPr>
          <w:rFonts w:hint="eastAsia" w:ascii="Times" w:hAnsi="Times" w:eastAsia="Batang"/>
          <w:i/>
          <w:iCs/>
          <w:color w:val="FF0000"/>
          <w:sz w:val="20"/>
          <w:szCs w:val="24"/>
          <w:lang w:val="en-US" w:eastAsia="zh-CN"/>
        </w:rPr>
        <w:t xml:space="preserve">differences between different combinations of measurement and transmission </w:t>
      </w:r>
      <w:r>
        <w:rPr>
          <w:rFonts w:ascii="Times" w:hAnsi="Times" w:eastAsia="Batang"/>
          <w:i/>
          <w:iCs/>
          <w:sz w:val="20"/>
          <w:szCs w:val="24"/>
          <w:lang w:val="en-GB" w:eastAsia="zh-CN"/>
        </w:rPr>
        <w:t>within a certain margin.</w:t>
      </w:r>
    </w:p>
    <w:p>
      <w:pPr>
        <w:pStyle w:val="2"/>
        <w:bidi w:val="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Report TEG-SRS association to LMF</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jc w:val="left"/>
              <w:textAlignment w:val="auto"/>
              <w:rPr>
                <w:rFonts w:ascii="Times" w:hAnsi="Times" w:eastAsia="Batang" w:cs="Times New Roman"/>
                <w:b/>
                <w:bCs/>
                <w:i w:val="0"/>
                <w:iCs w:val="0"/>
                <w:sz w:val="20"/>
                <w:szCs w:val="24"/>
                <w:highlight w:val="none"/>
                <w:u w:val="single"/>
                <w:lang w:val="en-GB" w:eastAsia="zh-CN"/>
              </w:rPr>
            </w:pPr>
            <w:r>
              <w:rPr>
                <w:rFonts w:ascii="Times" w:hAnsi="Times" w:eastAsia="Batang" w:cs="Times New Roman"/>
                <w:b/>
                <w:bCs/>
                <w:i w:val="0"/>
                <w:iCs w:val="0"/>
                <w:sz w:val="20"/>
                <w:szCs w:val="24"/>
                <w:highlight w:val="none"/>
                <w:u w:val="single"/>
                <w:lang w:val="en-GB" w:eastAsia="zh-CN"/>
              </w:rPr>
              <w:t>Agreement: (RAN1#105e)</w:t>
            </w:r>
          </w:p>
          <w:p>
            <w:pPr>
              <w:keepNext w:val="0"/>
              <w:keepLines w:val="0"/>
              <w:pageBreakBefore w:val="0"/>
              <w:widowControl/>
              <w:numPr>
                <w:ilvl w:val="0"/>
                <w:numId w:val="5"/>
              </w:numPr>
              <w:kinsoku/>
              <w:wordWrap/>
              <w:overflowPunct/>
              <w:topLinePunct w:val="0"/>
              <w:autoSpaceDE/>
              <w:autoSpaceDN/>
              <w:bidi w:val="0"/>
              <w:adjustRightInd/>
              <w:snapToGrid/>
              <w:spacing w:before="181" w:beforeLines="50" w:after="181" w:afterLines="50" w:line="240" w:lineRule="auto"/>
              <w:ind w:left="360"/>
              <w:contextualSpacing/>
              <w:jc w:val="left"/>
              <w:textAlignment w:val="auto"/>
              <w:rPr>
                <w:rFonts w:ascii="Times" w:hAnsi="Times" w:eastAsia="Batang" w:cs="Times New Roman"/>
                <w:sz w:val="20"/>
                <w:szCs w:val="24"/>
                <w:lang w:val="en-GB" w:eastAsia="zh-CN"/>
              </w:rPr>
            </w:pPr>
            <w:r>
              <w:rPr>
                <w:rFonts w:ascii="Times" w:hAnsi="Times" w:eastAsia="宋体" w:cs="Times New Roman"/>
                <w:sz w:val="20"/>
                <w:szCs w:val="24"/>
                <w:lang w:val="en-GB" w:eastAsia="zh-CN"/>
              </w:rPr>
              <w:t xml:space="preserve">For mitigating UE Tx timing errors for UL TDOA, support </w:t>
            </w:r>
            <w:r>
              <w:rPr>
                <w:rFonts w:ascii="Times" w:hAnsi="Times" w:eastAsia="Batang" w:cs="Times New Roman"/>
                <w:sz w:val="20"/>
                <w:szCs w:val="24"/>
                <w:lang w:val="en-GB" w:eastAsia="zh-CN"/>
              </w:rPr>
              <w:t>one of the following options:</w:t>
            </w:r>
          </w:p>
          <w:p>
            <w:pPr>
              <w:keepNext w:val="0"/>
              <w:keepLines w:val="0"/>
              <w:pageBreakBefore w:val="0"/>
              <w:widowControl/>
              <w:numPr>
                <w:ilvl w:val="1"/>
                <w:numId w:val="5"/>
              </w:numPr>
              <w:kinsoku/>
              <w:wordWrap/>
              <w:overflowPunct/>
              <w:topLinePunct w:val="0"/>
              <w:autoSpaceDE/>
              <w:autoSpaceDN/>
              <w:bidi w:val="0"/>
              <w:adjustRightInd/>
              <w:snapToGrid/>
              <w:spacing w:before="181" w:beforeLines="50" w:after="181" w:afterLines="50" w:line="240" w:lineRule="auto"/>
              <w:ind w:left="1080"/>
              <w:contextualSpacing/>
              <w:jc w:val="left"/>
              <w:textAlignment w:val="auto"/>
              <w:rPr>
                <w:rFonts w:ascii="Times" w:hAnsi="Times" w:eastAsia="MS Mincho" w:cs="Times New Roman"/>
                <w:sz w:val="20"/>
                <w:szCs w:val="20"/>
                <w:lang w:val="en-IN" w:eastAsia="zh-CN"/>
              </w:rPr>
            </w:pPr>
            <w:r>
              <w:rPr>
                <w:rFonts w:ascii="Times" w:hAnsi="Times" w:eastAsia="MS Mincho" w:cs="Times New Roman"/>
                <w:sz w:val="20"/>
                <w:szCs w:val="20"/>
                <w:lang w:val="en-IN" w:eastAsia="zh-CN"/>
              </w:rPr>
              <w:t xml:space="preserve">Option 1: </w:t>
            </w:r>
          </w:p>
          <w:p>
            <w:pPr>
              <w:keepNext w:val="0"/>
              <w:keepLines w:val="0"/>
              <w:pageBreakBefore w:val="0"/>
              <w:widowControl/>
              <w:numPr>
                <w:ilvl w:val="2"/>
                <w:numId w:val="5"/>
              </w:numPr>
              <w:kinsoku/>
              <w:wordWrap/>
              <w:overflowPunct/>
              <w:topLinePunct w:val="0"/>
              <w:autoSpaceDE/>
              <w:autoSpaceDN/>
              <w:bidi w:val="0"/>
              <w:adjustRightInd/>
              <w:snapToGrid/>
              <w:spacing w:before="181" w:beforeLines="50" w:after="181" w:afterLines="50" w:line="240" w:lineRule="auto"/>
              <w:ind w:left="1800"/>
              <w:contextualSpacing/>
              <w:jc w:val="left"/>
              <w:textAlignment w:val="auto"/>
              <w:rPr>
                <w:rFonts w:ascii="Times" w:hAnsi="Times" w:eastAsia="MS Mincho" w:cs="Times New Roman"/>
                <w:sz w:val="20"/>
                <w:szCs w:val="20"/>
                <w:lang w:val="en-IN" w:eastAsia="zh-CN"/>
              </w:rPr>
            </w:pPr>
            <w:r>
              <w:rPr>
                <w:rFonts w:ascii="Times" w:hAnsi="Times" w:eastAsia="MS Mincho" w:cs="Times New Roman"/>
                <w:sz w:val="20"/>
                <w:szCs w:val="20"/>
                <w:lang w:val="en-IN" w:eastAsia="zh-CN"/>
              </w:rPr>
              <w:t xml:space="preserve">Subject to UE’s capability, support a UE providing the association information of UL SRS resources for positioning with Tx TEGs </w:t>
            </w:r>
            <w:r>
              <w:rPr>
                <w:rFonts w:ascii="Times" w:hAnsi="Times" w:eastAsia="MS Mincho" w:cs="Times New Roman"/>
                <w:i/>
                <w:iCs/>
                <w:sz w:val="20"/>
                <w:szCs w:val="20"/>
                <w:lang w:val="en-IN" w:eastAsia="zh-CN"/>
              </w:rPr>
              <w:t>directly</w:t>
            </w:r>
            <w:r>
              <w:rPr>
                <w:rFonts w:ascii="Times" w:hAnsi="Times" w:eastAsia="MS Mincho" w:cs="Times New Roman"/>
                <w:sz w:val="20"/>
                <w:szCs w:val="20"/>
                <w:lang w:val="en-IN" w:eastAsia="zh-CN"/>
              </w:rPr>
              <w:t xml:space="preserve"> to the LMF if the UE has multiple Tx TEGs. </w:t>
            </w:r>
          </w:p>
          <w:p>
            <w:pPr>
              <w:keepNext w:val="0"/>
              <w:keepLines w:val="0"/>
              <w:pageBreakBefore w:val="0"/>
              <w:widowControl/>
              <w:numPr>
                <w:ilvl w:val="2"/>
                <w:numId w:val="5"/>
              </w:numPr>
              <w:kinsoku/>
              <w:wordWrap/>
              <w:overflowPunct/>
              <w:topLinePunct w:val="0"/>
              <w:autoSpaceDE/>
              <w:autoSpaceDN/>
              <w:bidi w:val="0"/>
              <w:adjustRightInd/>
              <w:snapToGrid/>
              <w:spacing w:before="181" w:beforeLines="50" w:after="181" w:afterLines="50" w:line="240" w:lineRule="auto"/>
              <w:ind w:left="1800"/>
              <w:contextualSpacing/>
              <w:jc w:val="left"/>
              <w:textAlignment w:val="auto"/>
              <w:rPr>
                <w:rFonts w:ascii="Times" w:hAnsi="Times" w:eastAsia="MS Mincho" w:cs="Times New Roman"/>
                <w:sz w:val="20"/>
                <w:szCs w:val="20"/>
                <w:lang w:val="en-IN" w:eastAsia="zh-CN"/>
              </w:rPr>
            </w:pPr>
            <w:r>
              <w:rPr>
                <w:rFonts w:ascii="Times" w:hAnsi="Times" w:eastAsia="MS Mincho" w:cs="Times New Roman"/>
                <w:sz w:val="20"/>
                <w:szCs w:val="20"/>
                <w:lang w:val="en-IN" w:eastAsia="zh-CN"/>
              </w:rPr>
              <w:t>FFS: Support LMF to forward the association information provided by the UE to the serving and neighboring gNBs</w:t>
            </w:r>
          </w:p>
          <w:p>
            <w:pPr>
              <w:keepNext w:val="0"/>
              <w:keepLines w:val="0"/>
              <w:pageBreakBefore w:val="0"/>
              <w:widowControl/>
              <w:numPr>
                <w:ilvl w:val="1"/>
                <w:numId w:val="5"/>
              </w:numPr>
              <w:kinsoku/>
              <w:wordWrap/>
              <w:overflowPunct/>
              <w:topLinePunct w:val="0"/>
              <w:autoSpaceDE/>
              <w:autoSpaceDN/>
              <w:bidi w:val="0"/>
              <w:adjustRightInd/>
              <w:snapToGrid/>
              <w:spacing w:before="181" w:beforeLines="50" w:after="181" w:afterLines="50" w:line="240" w:lineRule="auto"/>
              <w:ind w:left="1080"/>
              <w:contextualSpacing/>
              <w:jc w:val="left"/>
              <w:textAlignment w:val="auto"/>
              <w:rPr>
                <w:rFonts w:ascii="Times" w:hAnsi="Times" w:eastAsia="MS Mincho" w:cs="Times New Roman"/>
                <w:sz w:val="20"/>
                <w:szCs w:val="20"/>
                <w:lang w:val="en-IN" w:eastAsia="zh-CN"/>
              </w:rPr>
            </w:pPr>
            <w:r>
              <w:rPr>
                <w:rFonts w:ascii="Times" w:hAnsi="Times" w:eastAsia="MS Mincho" w:cs="Times New Roman"/>
                <w:sz w:val="20"/>
                <w:szCs w:val="20"/>
                <w:lang w:val="en-IN" w:eastAsia="zh-CN"/>
              </w:rPr>
              <w:t xml:space="preserve">Option 2: </w:t>
            </w:r>
          </w:p>
          <w:p>
            <w:pPr>
              <w:keepNext w:val="0"/>
              <w:keepLines w:val="0"/>
              <w:pageBreakBefore w:val="0"/>
              <w:widowControl/>
              <w:numPr>
                <w:ilvl w:val="2"/>
                <w:numId w:val="5"/>
              </w:numPr>
              <w:kinsoku/>
              <w:wordWrap/>
              <w:overflowPunct/>
              <w:topLinePunct w:val="0"/>
              <w:autoSpaceDE/>
              <w:autoSpaceDN/>
              <w:bidi w:val="0"/>
              <w:adjustRightInd/>
              <w:snapToGrid/>
              <w:spacing w:before="181" w:beforeLines="50" w:after="181" w:afterLines="50" w:line="240" w:lineRule="auto"/>
              <w:ind w:left="1800"/>
              <w:contextualSpacing/>
              <w:jc w:val="left"/>
              <w:textAlignment w:val="auto"/>
              <w:rPr>
                <w:rFonts w:ascii="Times" w:hAnsi="Times" w:eastAsia="MS Mincho" w:cs="Times New Roman"/>
                <w:sz w:val="20"/>
                <w:szCs w:val="20"/>
                <w:lang w:val="en-IN" w:eastAsia="zh-CN"/>
              </w:rPr>
            </w:pPr>
            <w:r>
              <w:rPr>
                <w:rFonts w:ascii="Times" w:hAnsi="Times" w:eastAsia="MS Mincho" w:cs="Times New Roman"/>
                <w:sz w:val="20"/>
                <w:szCs w:val="20"/>
                <w:lang w:val="en-IN" w:eastAsia="zh-CN"/>
              </w:rPr>
              <w:t xml:space="preserve">Subject to UE’s capability, support a UE providing the association information of UL SRS resources for positioning with Tx TEGs to the </w:t>
            </w:r>
            <w:r>
              <w:rPr>
                <w:rFonts w:ascii="Times" w:hAnsi="Times" w:eastAsia="MS Mincho" w:cs="Times New Roman"/>
                <w:i/>
                <w:iCs/>
                <w:sz w:val="20"/>
                <w:szCs w:val="20"/>
                <w:lang w:val="en-IN" w:eastAsia="zh-CN"/>
              </w:rPr>
              <w:t>serving</w:t>
            </w:r>
            <w:r>
              <w:rPr>
                <w:rFonts w:ascii="Times" w:hAnsi="Times" w:eastAsia="MS Mincho" w:cs="Times New Roman"/>
                <w:sz w:val="20"/>
                <w:szCs w:val="20"/>
                <w:lang w:val="en-IN" w:eastAsia="zh-CN"/>
              </w:rPr>
              <w:t xml:space="preserve"> gNB if the UE has multiple Tx TEGs. </w:t>
            </w:r>
          </w:p>
          <w:p>
            <w:pPr>
              <w:keepNext w:val="0"/>
              <w:keepLines w:val="0"/>
              <w:pageBreakBefore w:val="0"/>
              <w:widowControl/>
              <w:numPr>
                <w:ilvl w:val="2"/>
                <w:numId w:val="5"/>
              </w:numPr>
              <w:kinsoku/>
              <w:wordWrap/>
              <w:overflowPunct/>
              <w:topLinePunct w:val="0"/>
              <w:autoSpaceDE/>
              <w:autoSpaceDN/>
              <w:bidi w:val="0"/>
              <w:adjustRightInd/>
              <w:snapToGrid/>
              <w:spacing w:before="181" w:beforeLines="50" w:after="181" w:afterLines="50" w:line="240" w:lineRule="auto"/>
              <w:ind w:left="1800"/>
              <w:contextualSpacing/>
              <w:jc w:val="left"/>
              <w:textAlignment w:val="auto"/>
              <w:rPr>
                <w:rFonts w:ascii="Times" w:hAnsi="Times" w:eastAsia="MS Mincho" w:cs="Times New Roman"/>
                <w:sz w:val="20"/>
                <w:szCs w:val="20"/>
                <w:lang w:val="en-IN" w:eastAsia="zh-CN"/>
              </w:rPr>
            </w:pPr>
            <w:r>
              <w:rPr>
                <w:rFonts w:ascii="Times" w:hAnsi="Times" w:eastAsia="MS Mincho" w:cs="Times New Roman"/>
                <w:sz w:val="20"/>
                <w:szCs w:val="20"/>
                <w:lang w:val="en-IN" w:eastAsia="zh-CN"/>
              </w:rPr>
              <w:t xml:space="preserve">Support the </w:t>
            </w:r>
            <w:r>
              <w:rPr>
                <w:rFonts w:ascii="Times" w:hAnsi="Times" w:eastAsia="MS Mincho" w:cs="Times New Roman"/>
                <w:i/>
                <w:iCs/>
                <w:sz w:val="20"/>
                <w:szCs w:val="20"/>
                <w:lang w:val="en-IN" w:eastAsia="zh-CN"/>
              </w:rPr>
              <w:t>serving</w:t>
            </w:r>
            <w:r>
              <w:rPr>
                <w:rFonts w:ascii="Times" w:hAnsi="Times" w:eastAsia="MS Mincho" w:cs="Times New Roman"/>
                <w:sz w:val="20"/>
                <w:szCs w:val="20"/>
                <w:lang w:val="en-IN" w:eastAsia="zh-CN"/>
              </w:rPr>
              <w:t xml:space="preserve"> gNB to forward the association information provided by the UE to the LMF</w:t>
            </w:r>
          </w:p>
          <w:p>
            <w:pPr>
              <w:keepNext w:val="0"/>
              <w:keepLines w:val="0"/>
              <w:pageBreakBefore w:val="0"/>
              <w:widowControl/>
              <w:numPr>
                <w:ilvl w:val="2"/>
                <w:numId w:val="5"/>
              </w:numPr>
              <w:kinsoku/>
              <w:wordWrap/>
              <w:overflowPunct/>
              <w:topLinePunct w:val="0"/>
              <w:autoSpaceDE/>
              <w:autoSpaceDN/>
              <w:bidi w:val="0"/>
              <w:adjustRightInd/>
              <w:snapToGrid/>
              <w:spacing w:before="181" w:beforeLines="50" w:after="181" w:afterLines="50" w:line="240" w:lineRule="auto"/>
              <w:ind w:left="1800"/>
              <w:contextualSpacing/>
              <w:jc w:val="left"/>
              <w:textAlignment w:val="auto"/>
              <w:rPr>
                <w:rFonts w:ascii="Times" w:hAnsi="Times" w:eastAsia="MS Mincho" w:cs="Times New Roman"/>
                <w:sz w:val="20"/>
                <w:szCs w:val="20"/>
                <w:lang w:val="en-IN" w:eastAsia="zh-CN"/>
              </w:rPr>
            </w:pPr>
            <w:r>
              <w:rPr>
                <w:rFonts w:ascii="Times" w:hAnsi="Times" w:eastAsia="MS Mincho" w:cs="Times New Roman"/>
                <w:sz w:val="20"/>
                <w:szCs w:val="20"/>
                <w:lang w:val="en-IN" w:eastAsia="zh-CN"/>
              </w:rPr>
              <w:t xml:space="preserve">FFS: Support LMF to forward the association information from the </w:t>
            </w:r>
            <w:r>
              <w:rPr>
                <w:rFonts w:ascii="Times" w:hAnsi="Times" w:eastAsia="MS Mincho" w:cs="Times New Roman"/>
                <w:i/>
                <w:iCs/>
                <w:sz w:val="20"/>
                <w:szCs w:val="20"/>
                <w:lang w:val="en-IN" w:eastAsia="zh-CN"/>
              </w:rPr>
              <w:t>serving</w:t>
            </w:r>
            <w:r>
              <w:rPr>
                <w:rFonts w:ascii="Times" w:hAnsi="Times" w:eastAsia="MS Mincho" w:cs="Times New Roman"/>
                <w:sz w:val="20"/>
                <w:szCs w:val="20"/>
                <w:lang w:val="en-IN" w:eastAsia="zh-CN"/>
              </w:rPr>
              <w:t xml:space="preserve"> gNB for the UE to the neighboring gNBs</w:t>
            </w:r>
          </w:p>
          <w:p>
            <w:pPr>
              <w:keepNext w:val="0"/>
              <w:keepLines w:val="0"/>
              <w:pageBreakBefore w:val="0"/>
              <w:widowControl/>
              <w:numPr>
                <w:ilvl w:val="0"/>
                <w:numId w:val="5"/>
              </w:numPr>
              <w:kinsoku/>
              <w:wordWrap/>
              <w:overflowPunct/>
              <w:topLinePunct w:val="0"/>
              <w:autoSpaceDE/>
              <w:autoSpaceDN/>
              <w:bidi w:val="0"/>
              <w:adjustRightInd/>
              <w:snapToGrid/>
              <w:spacing w:before="181" w:beforeLines="50" w:after="181" w:afterLines="50" w:line="240" w:lineRule="auto"/>
              <w:ind w:left="360"/>
              <w:contextualSpacing/>
              <w:jc w:val="left"/>
              <w:textAlignment w:val="auto"/>
              <w:rPr>
                <w:rFonts w:hint="default"/>
                <w:lang w:val="en-US" w:eastAsia="zh-CN"/>
              </w:rPr>
            </w:pPr>
            <w:r>
              <w:rPr>
                <w:rFonts w:ascii="Times" w:hAnsi="Times" w:eastAsia="Batang" w:cs="Times New Roman"/>
                <w:sz w:val="20"/>
                <w:szCs w:val="24"/>
                <w:lang w:val="en-GB" w:eastAsia="zh-CN"/>
              </w:rPr>
              <w:t xml:space="preserve">FFS: UE should be able to report capability information related to Tx TEGs to LMF via LPP </w:t>
            </w:r>
            <w:r>
              <w:rPr>
                <w:rFonts w:ascii="Times" w:hAnsi="Times" w:eastAsia="宋体" w:cs="Times New Roman"/>
                <w:sz w:val="20"/>
                <w:szCs w:val="20"/>
                <w:lang w:val="en-GB" w:eastAsia="zh-CN"/>
              </w:rPr>
              <w:t>signaling</w:t>
            </w:r>
          </w:p>
          <w:p>
            <w:pPr>
              <w:keepNext w:val="0"/>
              <w:keepLines w:val="0"/>
              <w:pageBreakBefore w:val="0"/>
              <w:widowControl/>
              <w:numPr>
                <w:ilvl w:val="0"/>
                <w:numId w:val="5"/>
              </w:numPr>
              <w:kinsoku/>
              <w:wordWrap/>
              <w:overflowPunct/>
              <w:topLinePunct w:val="0"/>
              <w:autoSpaceDE/>
              <w:autoSpaceDN/>
              <w:bidi w:val="0"/>
              <w:adjustRightInd/>
              <w:snapToGrid/>
              <w:spacing w:before="181" w:beforeLines="50" w:after="181" w:afterLines="50" w:line="240" w:lineRule="auto"/>
              <w:ind w:left="360"/>
              <w:contextualSpacing/>
              <w:jc w:val="left"/>
              <w:textAlignment w:val="auto"/>
              <w:rPr>
                <w:rFonts w:hint="eastAsia"/>
                <w:vertAlign w:val="baseline"/>
                <w:lang w:val="en-US" w:eastAsia="zh-CN"/>
              </w:rPr>
            </w:pPr>
            <w:r>
              <w:rPr>
                <w:rFonts w:ascii="Times" w:hAnsi="Times" w:eastAsia="Batang" w:cs="Times New Roman"/>
                <w:sz w:val="20"/>
                <w:szCs w:val="24"/>
                <w:lang w:val="en-GB" w:eastAsia="zh-CN"/>
              </w:rPr>
              <w:t>Support gNB to report the associated SRS resource ID/resource set ID of the RTOA measurement to LMF</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We had heated discussions on how to provide TEG-SRS association to LMF. For</w:t>
      </w:r>
      <w:r>
        <w:rPr>
          <w:rFonts w:hint="default" w:ascii="Times New Roman" w:hAnsi="Times New Roman" w:eastAsia="宋体"/>
          <w:sz w:val="20"/>
          <w:szCs w:val="20"/>
          <w:highlight w:val="none"/>
          <w:lang w:val="en-US" w:eastAsia="zh-CN"/>
        </w:rPr>
        <w:t xml:space="preserve"> UL-TDOA, it is </w:t>
      </w:r>
      <w:r>
        <w:rPr>
          <w:rFonts w:hint="eastAsia" w:ascii="Times New Roman" w:hAnsi="Times New Roman" w:eastAsia="宋体"/>
          <w:sz w:val="20"/>
          <w:szCs w:val="20"/>
          <w:highlight w:val="none"/>
          <w:lang w:val="en-US" w:eastAsia="zh-CN"/>
        </w:rPr>
        <w:t>up to LMF</w:t>
      </w:r>
      <w:r>
        <w:rPr>
          <w:rFonts w:hint="default" w:ascii="Times New Roman" w:hAnsi="Times New Roman" w:eastAsia="宋体"/>
          <w:sz w:val="20"/>
          <w:szCs w:val="20"/>
          <w:highlight w:val="none"/>
          <w:lang w:val="en-US" w:eastAsia="zh-CN"/>
        </w:rPr>
        <w:t xml:space="preserve"> to select and combine RTOA measurements to calculate UE position. </w:t>
      </w:r>
      <w:r>
        <w:rPr>
          <w:rFonts w:hint="eastAsia" w:ascii="Times New Roman" w:hAnsi="Times New Roman" w:eastAsia="宋体"/>
          <w:sz w:val="20"/>
          <w:szCs w:val="20"/>
          <w:highlight w:val="none"/>
          <w:lang w:val="en-US" w:eastAsia="zh-CN"/>
        </w:rPr>
        <w:t>We have agreed to report the SRS resource ID for UL measurement result. Therefore</w:t>
      </w:r>
      <w:r>
        <w:rPr>
          <w:rFonts w:hint="default" w:ascii="Times New Roman" w:hAnsi="Times New Roman" w:eastAsia="宋体"/>
          <w:sz w:val="20"/>
          <w:szCs w:val="20"/>
          <w:highlight w:val="none"/>
          <w:lang w:val="en-US" w:eastAsia="zh-CN"/>
        </w:rPr>
        <w:t>, neighboring gNB</w:t>
      </w:r>
      <w:r>
        <w:rPr>
          <w:rFonts w:hint="eastAsia" w:ascii="Times New Roman" w:hAnsi="Times New Roman" w:eastAsia="宋体"/>
          <w:sz w:val="20"/>
          <w:szCs w:val="20"/>
          <w:highlight w:val="none"/>
          <w:lang w:val="en-US" w:eastAsia="zh-CN"/>
        </w:rPr>
        <w:t>s</w:t>
      </w:r>
      <w:r>
        <w:rPr>
          <w:rFonts w:hint="default" w:ascii="Times New Roman" w:hAnsi="Times New Roman" w:eastAsia="宋体"/>
          <w:sz w:val="20"/>
          <w:szCs w:val="20"/>
          <w:highlight w:val="none"/>
          <w:lang w:val="en-US" w:eastAsia="zh-CN"/>
        </w:rPr>
        <w:t xml:space="preserve"> do</w:t>
      </w:r>
      <w:r>
        <w:rPr>
          <w:rFonts w:hint="eastAsia" w:ascii="Times New Roman" w:hAnsi="Times New Roman" w:eastAsia="宋体"/>
          <w:sz w:val="20"/>
          <w:szCs w:val="20"/>
          <w:highlight w:val="none"/>
          <w:lang w:val="en-US" w:eastAsia="zh-CN"/>
        </w:rPr>
        <w:t>n</w:t>
      </w:r>
      <w:r>
        <w:rPr>
          <w:rFonts w:hint="default" w:ascii="Times New Roman" w:hAnsi="Times New Roman" w:eastAsia="宋体"/>
          <w:sz w:val="20"/>
          <w:szCs w:val="20"/>
          <w:highlight w:val="none"/>
          <w:lang w:val="en-US" w:eastAsia="zh-CN"/>
        </w:rPr>
        <w:t>’t need to know the</w:t>
      </w:r>
      <w:r>
        <w:rPr>
          <w:rFonts w:hint="eastAsia" w:ascii="Times New Roman" w:hAnsi="Times New Roman" w:eastAsia="宋体"/>
          <w:sz w:val="20"/>
          <w:szCs w:val="20"/>
          <w:highlight w:val="none"/>
          <w:lang w:val="en-US" w:eastAsia="zh-CN"/>
        </w:rPr>
        <w:t xml:space="preserve"> TEG-SRS association since LMF can know the TEG-SRS association for UL measurement result by looking up the information provided by UE</w:t>
      </w:r>
      <w:r>
        <w:rPr>
          <w:rFonts w:hint="default" w:ascii="Times New Roman" w:hAnsi="Times New Roman" w:eastAsia="宋体"/>
          <w:sz w:val="20"/>
          <w:szCs w:val="20"/>
          <w:highlight w:val="none"/>
          <w:lang w:val="en-US" w:eastAsia="zh-CN"/>
        </w:rPr>
        <w:t xml:space="preserve">. However, there is no LPP procedure for UL positioning so far, </w:t>
      </w:r>
      <w:r>
        <w:rPr>
          <w:rFonts w:hint="eastAsia" w:ascii="Times New Roman" w:hAnsi="Times New Roman" w:eastAsia="宋体"/>
          <w:sz w:val="20"/>
          <w:szCs w:val="20"/>
          <w:highlight w:val="none"/>
          <w:lang w:val="en-US" w:eastAsia="zh-CN"/>
        </w:rPr>
        <w:t>so a new procedure may be needed for Option 2. In addition, the SRS related capabilities are provided to serving gNB according to the design in Rel-16 since the serving gNB has the control over the SRS scheduling. So, it</w:t>
      </w:r>
      <w:r>
        <w:rPr>
          <w:rFonts w:hint="default" w:ascii="Times New Roman" w:hAnsi="Times New Roman" w:eastAsia="宋体"/>
          <w:sz w:val="20"/>
          <w:szCs w:val="20"/>
          <w:highlight w:val="none"/>
          <w:lang w:val="en-US" w:eastAsia="zh-CN"/>
        </w:rPr>
        <w:t>’</w:t>
      </w:r>
      <w:r>
        <w:rPr>
          <w:rFonts w:hint="eastAsia" w:ascii="Times New Roman" w:hAnsi="Times New Roman" w:eastAsia="宋体"/>
          <w:sz w:val="20"/>
          <w:szCs w:val="20"/>
          <w:highlight w:val="none"/>
          <w:lang w:val="en-US" w:eastAsia="zh-CN"/>
        </w:rPr>
        <w:t>s better to reuse the same mechanism. However, if no consensus can be made in this meeting, we can also support both options.</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left"/>
        <w:textAlignment w:val="auto"/>
        <w:rPr>
          <w:rFonts w:ascii="Times" w:hAnsi="Times" w:eastAsia="Batang" w:cs="Times New Roman"/>
          <w:i/>
          <w:iCs/>
          <w:sz w:val="20"/>
          <w:szCs w:val="24"/>
          <w:lang w:val="en-GB" w:eastAsia="zh-CN"/>
        </w:rPr>
      </w:pPr>
      <w:r>
        <w:rPr>
          <w:rFonts w:hint="eastAsia" w:ascii="Times" w:hAnsi="Times" w:eastAsia="宋体" w:cs="Times New Roman"/>
          <w:b/>
          <w:bCs/>
          <w:i/>
          <w:iCs/>
          <w:sz w:val="20"/>
          <w:szCs w:val="24"/>
          <w:lang w:val="en-US" w:eastAsia="zh-CN"/>
        </w:rPr>
        <w:t>Proposal 2</w:t>
      </w:r>
      <w:r>
        <w:rPr>
          <w:rFonts w:hint="eastAsia" w:ascii="Times" w:hAnsi="Times" w:eastAsia="宋体" w:cs="Times New Roman"/>
          <w:i/>
          <w:iCs/>
          <w:sz w:val="20"/>
          <w:szCs w:val="24"/>
          <w:lang w:val="en-US" w:eastAsia="zh-CN"/>
        </w:rPr>
        <w:t xml:space="preserve">: </w:t>
      </w:r>
      <w:r>
        <w:rPr>
          <w:rFonts w:ascii="Times" w:hAnsi="Times" w:eastAsia="宋体" w:cs="Times New Roman"/>
          <w:i/>
          <w:iCs/>
          <w:sz w:val="20"/>
          <w:szCs w:val="24"/>
          <w:lang w:val="en-GB" w:eastAsia="zh-CN"/>
        </w:rPr>
        <w:t xml:space="preserve">For mitigating UE Tx timing errors for UL TDOA, support </w:t>
      </w:r>
      <w:r>
        <w:rPr>
          <w:rFonts w:hint="eastAsia" w:ascii="Times" w:hAnsi="Times" w:eastAsia="Batang" w:cs="Times New Roman"/>
          <w:i/>
          <w:iCs/>
          <w:sz w:val="20"/>
          <w:szCs w:val="24"/>
          <w:lang w:val="en-US" w:eastAsia="zh-CN"/>
        </w:rPr>
        <w:t xml:space="preserve">both of </w:t>
      </w:r>
      <w:r>
        <w:rPr>
          <w:rFonts w:ascii="Times" w:hAnsi="Times" w:eastAsia="Batang" w:cs="Times New Roman"/>
          <w:i/>
          <w:iCs/>
          <w:sz w:val="20"/>
          <w:szCs w:val="24"/>
          <w:lang w:val="en-GB" w:eastAsia="zh-CN"/>
        </w:rPr>
        <w:t>the following options:</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left"/>
        <w:textAlignment w:val="auto"/>
        <w:rPr>
          <w:rFonts w:ascii="Times" w:hAnsi="Times" w:eastAsia="MS Mincho" w:cs="Times New Roman"/>
          <w:i/>
          <w:iCs/>
          <w:sz w:val="20"/>
          <w:szCs w:val="20"/>
          <w:lang w:val="en-IN" w:eastAsia="zh-CN"/>
        </w:rPr>
      </w:pPr>
      <w:r>
        <w:rPr>
          <w:rFonts w:ascii="Times" w:hAnsi="Times" w:eastAsia="Batang" w:cs="Times New Roman"/>
          <w:i/>
          <w:iCs/>
          <w:sz w:val="20"/>
          <w:szCs w:val="24"/>
          <w:lang w:val="en-IN" w:eastAsia="zh-CN"/>
        </w:rPr>
        <w:t xml:space="preserve">Option </w:t>
      </w:r>
      <w:r>
        <w:rPr>
          <w:rFonts w:ascii="Times" w:hAnsi="Times" w:eastAsia="MS Mincho" w:cs="Times New Roman"/>
          <w:i/>
          <w:iCs/>
          <w:sz w:val="20"/>
          <w:szCs w:val="20"/>
          <w:lang w:val="en-IN" w:eastAsia="zh-CN"/>
        </w:rPr>
        <w:t xml:space="preserve">1: </w:t>
      </w:r>
    </w:p>
    <w:p>
      <w:pPr>
        <w:keepNext w:val="0"/>
        <w:keepLines w:val="0"/>
        <w:pageBreakBefore w:val="0"/>
        <w:widowControl/>
        <w:numPr>
          <w:ilvl w:val="0"/>
          <w:numId w:val="7"/>
        </w:numPr>
        <w:tabs>
          <w:tab w:val="clear" w:pos="420"/>
        </w:tabs>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left"/>
        <w:textAlignment w:val="auto"/>
        <w:rPr>
          <w:rFonts w:ascii="Times" w:hAnsi="Times" w:eastAsia="MS Mincho" w:cs="Times New Roman"/>
          <w:i/>
          <w:iCs/>
          <w:sz w:val="20"/>
          <w:szCs w:val="20"/>
          <w:lang w:val="en-IN" w:eastAsia="zh-CN"/>
        </w:rPr>
      </w:pPr>
      <w:r>
        <w:rPr>
          <w:rFonts w:ascii="Times" w:hAnsi="Times" w:eastAsia="MS Mincho" w:cs="Times New Roman"/>
          <w:i/>
          <w:iCs/>
          <w:sz w:val="20"/>
          <w:szCs w:val="20"/>
          <w:lang w:val="en-IN" w:eastAsia="zh-CN"/>
        </w:rPr>
        <w:t xml:space="preserve">Subject to UE’s capability, support a UE providing the association information of UL SRS resources for positioning with Tx TEGs directly to the LMF if the UE has multiple Tx TEGs. </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left"/>
        <w:textAlignment w:val="auto"/>
        <w:rPr>
          <w:rFonts w:ascii="Times" w:hAnsi="Times" w:eastAsia="MS Mincho" w:cs="Times New Roman"/>
          <w:i/>
          <w:iCs/>
          <w:sz w:val="20"/>
          <w:szCs w:val="20"/>
          <w:lang w:val="en-IN" w:eastAsia="zh-CN"/>
        </w:rPr>
      </w:pPr>
      <w:r>
        <w:rPr>
          <w:rFonts w:ascii="Times" w:hAnsi="Times" w:eastAsia="Batang" w:cs="Times New Roman"/>
          <w:i/>
          <w:iCs/>
          <w:sz w:val="20"/>
          <w:szCs w:val="24"/>
          <w:lang w:val="en-IN" w:eastAsia="zh-CN"/>
        </w:rPr>
        <w:t xml:space="preserve">Option </w:t>
      </w:r>
      <w:r>
        <w:rPr>
          <w:rFonts w:ascii="Times" w:hAnsi="Times" w:eastAsia="MS Mincho" w:cs="Times New Roman"/>
          <w:i/>
          <w:iCs/>
          <w:sz w:val="20"/>
          <w:szCs w:val="20"/>
          <w:lang w:val="en-IN" w:eastAsia="zh-CN"/>
        </w:rPr>
        <w:t xml:space="preserve">2: </w:t>
      </w:r>
    </w:p>
    <w:p>
      <w:pPr>
        <w:keepNext w:val="0"/>
        <w:keepLines w:val="0"/>
        <w:pageBreakBefore w:val="0"/>
        <w:widowControl/>
        <w:numPr>
          <w:ilvl w:val="0"/>
          <w:numId w:val="7"/>
        </w:numPr>
        <w:tabs>
          <w:tab w:val="clear" w:pos="420"/>
        </w:tabs>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left"/>
        <w:textAlignment w:val="auto"/>
        <w:rPr>
          <w:rFonts w:ascii="Times" w:hAnsi="Times" w:eastAsia="MS Mincho" w:cs="Times New Roman"/>
          <w:i/>
          <w:iCs/>
          <w:sz w:val="20"/>
          <w:szCs w:val="20"/>
          <w:lang w:val="en-IN" w:eastAsia="zh-CN"/>
        </w:rPr>
      </w:pPr>
      <w:r>
        <w:rPr>
          <w:rFonts w:ascii="Times" w:hAnsi="Times" w:eastAsia="MS Mincho" w:cs="Times New Roman"/>
          <w:i/>
          <w:iCs/>
          <w:sz w:val="20"/>
          <w:szCs w:val="20"/>
          <w:lang w:val="en-IN" w:eastAsia="zh-CN"/>
        </w:rPr>
        <w:t xml:space="preserve">Subject to UE’s capability, support a UE providing the association information of UL SRS resources for positioning with Tx TEGs to the serving gNB if the UE has multiple Tx TEGs. </w:t>
      </w:r>
    </w:p>
    <w:p>
      <w:pPr>
        <w:keepNext w:val="0"/>
        <w:keepLines w:val="0"/>
        <w:pageBreakBefore w:val="0"/>
        <w:widowControl/>
        <w:numPr>
          <w:ilvl w:val="0"/>
          <w:numId w:val="7"/>
        </w:numPr>
        <w:tabs>
          <w:tab w:val="clear" w:pos="420"/>
        </w:tabs>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left"/>
        <w:textAlignment w:val="auto"/>
        <w:rPr>
          <w:rFonts w:ascii="Times" w:hAnsi="Times" w:eastAsia="MS Mincho" w:cs="Times New Roman"/>
          <w:i/>
          <w:iCs/>
          <w:sz w:val="20"/>
          <w:szCs w:val="20"/>
          <w:lang w:val="en-IN" w:eastAsia="zh-CN"/>
        </w:rPr>
      </w:pPr>
      <w:r>
        <w:rPr>
          <w:rFonts w:ascii="Times" w:hAnsi="Times" w:eastAsia="MS Mincho" w:cs="Times New Roman"/>
          <w:i/>
          <w:iCs/>
          <w:sz w:val="20"/>
          <w:szCs w:val="20"/>
          <w:lang w:val="en-IN" w:eastAsia="zh-CN"/>
        </w:rPr>
        <w:t>Support the serving gNB to forward the association information provided by the UE to the LMF</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left"/>
        <w:textAlignment w:val="auto"/>
        <w:rPr>
          <w:rFonts w:hint="default" w:ascii="Times New Roman" w:hAnsi="Times New Roman" w:eastAsia="宋体"/>
          <w:i/>
          <w:iCs/>
          <w:sz w:val="20"/>
          <w:szCs w:val="20"/>
          <w:highlight w:val="none"/>
          <w:lang w:val="en-US" w:eastAsia="zh-CN"/>
        </w:rPr>
      </w:pPr>
      <w:r>
        <w:rPr>
          <w:rFonts w:ascii="Times" w:hAnsi="Times" w:eastAsia="Batang" w:cs="Times New Roman"/>
          <w:i/>
          <w:iCs/>
          <w:sz w:val="20"/>
          <w:szCs w:val="24"/>
          <w:lang w:val="en-GB" w:eastAsia="zh-CN"/>
        </w:rPr>
        <w:t>Support gNB to report the associated SRS resource ID/resource set ID of the RTOA measurement to LMF</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left"/>
        <w:textAlignment w:val="auto"/>
        <w:rPr>
          <w:rFonts w:hint="default" w:ascii="Times New Roman" w:hAnsi="Times New Roman" w:eastAsia="宋体"/>
          <w:i/>
          <w:iCs/>
          <w:sz w:val="20"/>
          <w:szCs w:val="20"/>
          <w:highlight w:val="none"/>
          <w:lang w:val="en-US" w:eastAsia="zh-CN"/>
        </w:rPr>
      </w:pPr>
      <w:r>
        <w:rPr>
          <w:rFonts w:hint="eastAsia" w:ascii="Times New Roman" w:hAnsi="Times New Roman" w:eastAsia="宋体"/>
          <w:i/>
          <w:iCs/>
          <w:sz w:val="20"/>
          <w:szCs w:val="20"/>
          <w:highlight w:val="none"/>
          <w:lang w:val="en-US" w:eastAsia="zh-CN"/>
        </w:rPr>
        <w:t xml:space="preserve">Note: There is no need for </w:t>
      </w:r>
      <w:r>
        <w:rPr>
          <w:rFonts w:hint="default" w:ascii="Times New Roman" w:hAnsi="Times New Roman" w:eastAsia="宋体"/>
          <w:i/>
          <w:iCs/>
          <w:sz w:val="20"/>
          <w:szCs w:val="20"/>
          <w:highlight w:val="none"/>
          <w:lang w:val="en-US" w:eastAsia="zh-CN"/>
        </w:rPr>
        <w:t>LMF to forward the association information to the neighboring gNBs</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i w:val="0"/>
          <w:iCs w:val="0"/>
          <w:sz w:val="20"/>
          <w:szCs w:val="20"/>
          <w:highlight w:val="none"/>
          <w:lang w:val="en-US" w:eastAsia="zh-CN"/>
        </w:rPr>
      </w:pPr>
      <w:r>
        <w:rPr>
          <w:rFonts w:hint="eastAsia" w:ascii="Times New Roman" w:hAnsi="Times New Roman" w:eastAsia="宋体"/>
          <w:i w:val="0"/>
          <w:iCs w:val="0"/>
          <w:sz w:val="20"/>
          <w:szCs w:val="20"/>
          <w:highlight w:val="none"/>
          <w:lang w:val="en-US" w:eastAsia="zh-CN"/>
        </w:rPr>
        <w:t xml:space="preserve">Another issue is how the report of TEG-SRS association is constructed. The TEG-SRS association may be changed over time because of the time drift, activation/deactivation of panels or UE rotation. For example,two SRS resources transmitted from two different panels are associated with the same TEG in a time occasion. However, the assumption may not be valid in another time occasion since two panels may experience different time drifts. Thus, the association information of UL SRS resources for positioning with Tx TEGs should be reported periodically. Furthermore, the report should reflect the changes of the association over different time occasions. For instance, as shown in the table below, the same </w:t>
      </w:r>
      <w:r>
        <w:rPr>
          <w:rFonts w:hint="eastAsia" w:ascii="Times New Roman" w:hAnsi="Times New Roman" w:eastAsia="宋体"/>
          <w:i w:val="0"/>
          <w:iCs w:val="0"/>
          <w:sz w:val="20"/>
          <w:szCs w:val="20"/>
          <w:highlight w:val="none"/>
          <w:vertAlign w:val="baseline"/>
          <w:lang w:val="en-US" w:eastAsia="zh-CN"/>
        </w:rPr>
        <w:t>SRS resource ID may be associated with different UE Tx TEGs in different time occasions.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4"/>
        <w:gridCol w:w="2394"/>
        <w:gridCol w:w="2394"/>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vMerge w:val="restart"/>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SRS resource ID</w:t>
            </w:r>
          </w:p>
        </w:tc>
        <w:tc>
          <w:tcPr>
            <w:tcW w:w="2394" w:type="dxa"/>
            <w:vAlign w:val="top"/>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ind w:left="0" w:leftChars="0" w:firstLine="0" w:firstLineChars="0"/>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Time occasion 1</w:t>
            </w:r>
          </w:p>
        </w:tc>
        <w:tc>
          <w:tcPr>
            <w:tcW w:w="2394" w:type="dxa"/>
            <w:vAlign w:val="top"/>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ind w:left="0" w:leftChars="0" w:firstLine="0" w:firstLineChars="0"/>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Time occasion 2</w:t>
            </w:r>
          </w:p>
        </w:tc>
        <w:tc>
          <w:tcPr>
            <w:tcW w:w="2394" w:type="dxa"/>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vMerge w:val="continue"/>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center"/>
              <w:textAlignment w:val="auto"/>
              <w:rPr>
                <w:rFonts w:hint="default" w:ascii="Times New Roman" w:hAnsi="Times New Roman" w:eastAsia="宋体"/>
                <w:i w:val="0"/>
                <w:iCs w:val="0"/>
                <w:sz w:val="20"/>
                <w:szCs w:val="20"/>
                <w:highlight w:val="none"/>
                <w:vertAlign w:val="baseline"/>
                <w:lang w:val="en-US" w:eastAsia="zh-CN"/>
              </w:rPr>
            </w:pPr>
          </w:p>
        </w:tc>
        <w:tc>
          <w:tcPr>
            <w:tcW w:w="2394" w:type="dxa"/>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UE Tx TEG ID 1</w:t>
            </w:r>
          </w:p>
        </w:tc>
        <w:tc>
          <w:tcPr>
            <w:tcW w:w="2394" w:type="dxa"/>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UE Tx TEG ID 2</w:t>
            </w:r>
          </w:p>
        </w:tc>
        <w:tc>
          <w:tcPr>
            <w:tcW w:w="2394" w:type="dxa"/>
          </w:tcPr>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center"/>
              <w:textAlignment w:val="auto"/>
              <w:rPr>
                <w:rFonts w:hint="default" w:ascii="Times New Roman" w:hAnsi="Times New Roman" w:eastAsia="宋体"/>
                <w:i w:val="0"/>
                <w:iCs w:val="0"/>
                <w:sz w:val="20"/>
                <w:szCs w:val="20"/>
                <w:highlight w:val="none"/>
                <w:vertAlign w:val="baseline"/>
                <w:lang w:val="en-US" w:eastAsia="zh-CN"/>
              </w:rPr>
            </w:pPr>
            <w:r>
              <w:rPr>
                <w:rFonts w:hint="eastAsia" w:ascii="Times New Roman" w:hAnsi="Times New Roman" w:eastAsia="宋体"/>
                <w:i w:val="0"/>
                <w:iCs w:val="0"/>
                <w:sz w:val="20"/>
                <w:szCs w:val="20"/>
                <w:highlight w:val="none"/>
                <w:vertAlign w:val="baseline"/>
                <w:lang w:val="en-US" w:eastAsia="zh-CN"/>
              </w:rPr>
              <w:t>...</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i/>
          <w:iCs/>
          <w:sz w:val="20"/>
          <w:szCs w:val="20"/>
          <w:highlight w:val="none"/>
          <w:lang w:val="en-US" w:eastAsia="zh-CN"/>
        </w:rPr>
      </w:pPr>
      <w:r>
        <w:rPr>
          <w:rFonts w:hint="eastAsia" w:ascii="Times New Roman" w:hAnsi="Times New Roman" w:eastAsia="宋体"/>
          <w:b/>
          <w:bCs/>
          <w:i/>
          <w:iCs/>
          <w:sz w:val="20"/>
          <w:szCs w:val="20"/>
          <w:highlight w:val="none"/>
          <w:lang w:val="en-US" w:eastAsia="zh-CN"/>
        </w:rPr>
        <w:t>Proposal 3</w:t>
      </w:r>
      <w:r>
        <w:rPr>
          <w:rFonts w:hint="eastAsia" w:ascii="Times New Roman" w:hAnsi="Times New Roman" w:eastAsia="宋体"/>
          <w:i/>
          <w:iCs/>
          <w:sz w:val="20"/>
          <w:szCs w:val="20"/>
          <w:highlight w:val="none"/>
          <w:lang w:val="en-US" w:eastAsia="zh-CN"/>
        </w:rPr>
        <w:t>: Support UE to periodically report the association information of UL SRS resources for positioning with UE Tx TEGs. In the report, UE should provide the association information for different time occasions if any.</w:t>
      </w:r>
    </w:p>
    <w:p>
      <w:pPr>
        <w:pStyle w:val="2"/>
        <w:keepNext w:val="0"/>
        <w:keepLines w:val="0"/>
        <w:pageBreakBefore w:val="0"/>
        <w:widowControl w:val="0"/>
        <w:kinsoku/>
        <w:wordWrap/>
        <w:overflowPunct/>
        <w:topLinePunct w:val="0"/>
        <w:autoSpaceDE w:val="0"/>
        <w:autoSpaceDN w:val="0"/>
        <w:bidi w:val="0"/>
        <w:adjustRightInd w:val="0"/>
        <w:snapToGrid w:val="0"/>
        <w:spacing w:before="181" w:beforeLines="50" w:after="181" w:afterLines="50"/>
        <w:ind w:left="431" w:hanging="431"/>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The same reference signal received by different TEGs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eastAsia="Batang" w:cs="Times New Roman"/>
                <w:b/>
                <w:bCs/>
                <w:iCs/>
                <w:sz w:val="20"/>
                <w:szCs w:val="20"/>
                <w:highlight w:val="none"/>
                <w:u w:val="single"/>
                <w:lang w:val="en-GB" w:eastAsia="en-US"/>
              </w:rPr>
            </w:pPr>
            <w:r>
              <w:rPr>
                <w:rFonts w:hint="default" w:ascii="Times New Roman" w:hAnsi="Times New Roman" w:eastAsia="Batang" w:cs="Times New Roman"/>
                <w:b/>
                <w:bCs/>
                <w:iCs/>
                <w:sz w:val="20"/>
                <w:szCs w:val="20"/>
                <w:highlight w:val="none"/>
                <w:u w:val="single"/>
                <w:lang w:val="en-GB" w:eastAsia="en-US"/>
              </w:rPr>
              <w:t>Agreement:</w:t>
            </w:r>
          </w:p>
          <w:p>
            <w:pPr>
              <w:keepNext w:val="0"/>
              <w:keepLines w:val="0"/>
              <w:pageBreakBefore w:val="0"/>
              <w:widowControl/>
              <w:numPr>
                <w:ilvl w:val="0"/>
                <w:numId w:val="8"/>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Subject to UE capability, support the LMF to request a UE to optionally measure the same DL PRS resource of a TRP with N different UE Rx TEGs and report the corresponding multiple RSTD measurements.</w:t>
            </w:r>
          </w:p>
          <w:p>
            <w:pPr>
              <w:keepNext w:val="0"/>
              <w:keepLines w:val="0"/>
              <w:pageBreakBefore w:val="0"/>
              <w:widowControl/>
              <w:numPr>
                <w:ilvl w:val="1"/>
                <w:numId w:val="8"/>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FFS: N=[2, 3, 4] or other values, where the maximum value of N depends on UE capability.</w:t>
            </w:r>
          </w:p>
          <w:p>
            <w:pPr>
              <w:keepNext w:val="0"/>
              <w:keepLines w:val="0"/>
              <w:pageBreakBefore w:val="0"/>
              <w:widowControl/>
              <w:numPr>
                <w:ilvl w:val="1"/>
                <w:numId w:val="8"/>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FFS: whether the TRP can be either a “RSTD” reference TRP or a neighbour TRP</w:t>
            </w:r>
          </w:p>
          <w:p>
            <w:pPr>
              <w:keepNext w:val="0"/>
              <w:keepLines w:val="0"/>
              <w:pageBreakBefore w:val="0"/>
              <w:widowControl/>
              <w:numPr>
                <w:ilvl w:val="1"/>
                <w:numId w:val="8"/>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FFS: details of the signalling, procedures, and UE capability</w:t>
            </w:r>
          </w:p>
          <w:p>
            <w:pPr>
              <w:keepNext w:val="0"/>
              <w:keepLines w:val="0"/>
              <w:pageBreakBefore w:val="0"/>
              <w:widowControl/>
              <w:numPr>
                <w:ilvl w:val="1"/>
                <w:numId w:val="8"/>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FFS: The multiple RSTD measurements can share the same time stamp</w:t>
            </w:r>
          </w:p>
          <w:p>
            <w:pPr>
              <w:keepNext w:val="0"/>
              <w:keepLines w:val="0"/>
              <w:pageBreakBefore w:val="0"/>
              <w:widowControl/>
              <w:numPr>
                <w:ilvl w:val="1"/>
                <w:numId w:val="8"/>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Note: All RSTD measurements are relative to a single reference timing</w:t>
            </w:r>
          </w:p>
          <w:p>
            <w:pPr>
              <w:keepNext w:val="0"/>
              <w:keepLines w:val="0"/>
              <w:pageBreakBefore w:val="0"/>
              <w:widowControl/>
              <w:numPr>
                <w:ilvl w:val="0"/>
                <w:numId w:val="8"/>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Support the LMF to request a TRP to optionally measure the same SRS resource of a UE with M different TRP Rx TEGs and report the corresponding multiple RTOA measurements</w:t>
            </w:r>
            <w:r>
              <w:rPr>
                <w:rFonts w:hint="default" w:ascii="Times New Roman" w:hAnsi="Times New Roman" w:eastAsia="宋体" w:cs="Times New Roman"/>
                <w:iCs/>
                <w:sz w:val="20"/>
                <w:szCs w:val="20"/>
                <w:lang w:val="en-GB" w:eastAsia="ja-JP" w:bidi="ar-SA"/>
              </w:rPr>
              <w:t>.</w:t>
            </w:r>
          </w:p>
          <w:p>
            <w:pPr>
              <w:keepNext w:val="0"/>
              <w:keepLines w:val="0"/>
              <w:pageBreakBefore w:val="0"/>
              <w:widowControl/>
              <w:numPr>
                <w:ilvl w:val="1"/>
                <w:numId w:val="8"/>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FFS: M = [2, 3, 4] or other values</w:t>
            </w:r>
          </w:p>
          <w:p>
            <w:pPr>
              <w:keepNext w:val="0"/>
              <w:keepLines w:val="0"/>
              <w:pageBreakBefore w:val="0"/>
              <w:widowControl/>
              <w:numPr>
                <w:ilvl w:val="1"/>
                <w:numId w:val="8"/>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FFS: details of the signalling, procedures</w:t>
            </w:r>
          </w:p>
          <w:p>
            <w:pPr>
              <w:keepNext w:val="0"/>
              <w:keepLines w:val="0"/>
              <w:pageBreakBefore w:val="0"/>
              <w:widowControl/>
              <w:numPr>
                <w:ilvl w:val="1"/>
                <w:numId w:val="8"/>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i/>
                <w:iCs/>
                <w:sz w:val="20"/>
                <w:szCs w:val="20"/>
                <w:highlight w:val="none"/>
                <w:vertAlign w:val="baseline"/>
                <w:lang w:val="en-US" w:eastAsia="zh-CN"/>
              </w:rPr>
            </w:pPr>
            <w:r>
              <w:rPr>
                <w:rFonts w:hint="default" w:ascii="Times New Roman" w:hAnsi="Times New Roman" w:eastAsia="宋体" w:cs="Times New Roman"/>
                <w:iCs/>
                <w:sz w:val="20"/>
                <w:szCs w:val="20"/>
                <w:lang w:val="en-GB" w:eastAsia="zh-CN" w:bidi="ar-SA"/>
              </w:rPr>
              <w:t>FFS: The multiple RTOA measurements can share the same time stamp</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i w:val="0"/>
          <w:iCs w:val="0"/>
          <w:sz w:val="20"/>
          <w:szCs w:val="20"/>
          <w:highlight w:val="none"/>
          <w:lang w:val="en-US" w:eastAsia="zh-CN"/>
        </w:rPr>
      </w:pPr>
      <w:r>
        <w:rPr>
          <w:rFonts w:hint="eastAsia" w:ascii="Times New Roman" w:hAnsi="Times New Roman" w:eastAsia="宋体"/>
          <w:i w:val="0"/>
          <w:iCs w:val="0"/>
          <w:sz w:val="20"/>
          <w:szCs w:val="20"/>
          <w:highlight w:val="none"/>
          <w:lang w:val="en-US" w:eastAsia="zh-CN"/>
        </w:rPr>
        <w:t xml:space="preserve">In last meeting, we agreed that UE/TRP can optionally measure the same RS with different Rx TEGs. In this section, we provide our views on some remaining issues. </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i w:val="0"/>
          <w:iCs w:val="0"/>
          <w:sz w:val="20"/>
          <w:szCs w:val="20"/>
          <w:highlight w:val="none"/>
          <w:lang w:val="en-US" w:eastAsia="zh-CN"/>
        </w:rPr>
      </w:pPr>
      <w:r>
        <w:rPr>
          <w:rFonts w:hint="eastAsia" w:ascii="Times New Roman" w:hAnsi="Times New Roman" w:eastAsia="宋体"/>
          <w:i w:val="0"/>
          <w:iCs w:val="0"/>
          <w:sz w:val="20"/>
          <w:szCs w:val="20"/>
          <w:highlight w:val="none"/>
          <w:lang w:val="en-US" w:eastAsia="zh-CN"/>
        </w:rPr>
        <w:t>To our understanding, it</w:t>
      </w:r>
      <w:r>
        <w:rPr>
          <w:rFonts w:hint="default" w:ascii="Times New Roman" w:hAnsi="Times New Roman" w:eastAsia="宋体"/>
          <w:i w:val="0"/>
          <w:iCs w:val="0"/>
          <w:sz w:val="20"/>
          <w:szCs w:val="20"/>
          <w:highlight w:val="none"/>
          <w:lang w:val="en-US" w:eastAsia="zh-CN"/>
        </w:rPr>
        <w:t>’</w:t>
      </w:r>
      <w:r>
        <w:rPr>
          <w:rFonts w:hint="eastAsia" w:ascii="Times New Roman" w:hAnsi="Times New Roman" w:eastAsia="宋体"/>
          <w:i w:val="0"/>
          <w:iCs w:val="0"/>
          <w:sz w:val="20"/>
          <w:szCs w:val="20"/>
          <w:highlight w:val="none"/>
          <w:lang w:val="en-US" w:eastAsia="zh-CN"/>
        </w:rPr>
        <w:t xml:space="preserve">s quite natural that UE may use different UE Rx TEGs to measure the same DL PRS resource in different time occasions because of the time drift, activation/deactivation of panels or UE rotation. The intention to report multiple RSTD measurements associated with the </w:t>
      </w:r>
      <w:bookmarkStart w:id="7" w:name="OLE_LINK5"/>
      <w:r>
        <w:rPr>
          <w:rFonts w:hint="eastAsia" w:ascii="Times New Roman" w:hAnsi="Times New Roman" w:eastAsia="宋体"/>
          <w:i w:val="0"/>
          <w:iCs w:val="0"/>
          <w:sz w:val="20"/>
          <w:szCs w:val="20"/>
          <w:highlight w:val="none"/>
          <w:lang w:val="en-US" w:eastAsia="zh-CN"/>
        </w:rPr>
        <w:t>different Rx TEGs</w:t>
      </w:r>
      <w:bookmarkEnd w:id="7"/>
      <w:r>
        <w:rPr>
          <w:rFonts w:hint="eastAsia" w:ascii="Times New Roman" w:hAnsi="Times New Roman" w:eastAsia="宋体"/>
          <w:i w:val="0"/>
          <w:iCs w:val="0"/>
          <w:sz w:val="20"/>
          <w:szCs w:val="20"/>
          <w:highlight w:val="none"/>
          <w:lang w:val="en-US" w:eastAsia="zh-CN"/>
        </w:rPr>
        <w:t xml:space="preserve"> is to derive the timing error difference between different Rx TEGs, which may help LMF to construct a single TEG when calculating UE location. However, if two RSTD measurements associated with the different Rx TEGs are measured in different time occasions, the timing error difference between different Rx TEGs may not be valid since UE</w:t>
      </w:r>
      <w:r>
        <w:rPr>
          <w:rFonts w:hint="default" w:ascii="Times New Roman" w:hAnsi="Times New Roman" w:eastAsia="宋体"/>
          <w:i w:val="0"/>
          <w:iCs w:val="0"/>
          <w:sz w:val="20"/>
          <w:szCs w:val="20"/>
          <w:highlight w:val="none"/>
          <w:lang w:val="en-US" w:eastAsia="zh-CN"/>
        </w:rPr>
        <w:t>’</w:t>
      </w:r>
      <w:r>
        <w:rPr>
          <w:rFonts w:hint="eastAsia" w:ascii="Times New Roman" w:hAnsi="Times New Roman" w:eastAsia="宋体"/>
          <w:i w:val="0"/>
          <w:iCs w:val="0"/>
          <w:sz w:val="20"/>
          <w:szCs w:val="20"/>
          <w:highlight w:val="none"/>
          <w:lang w:val="en-US" w:eastAsia="zh-CN"/>
        </w:rPr>
        <w:t xml:space="preserve">s time drift or moving. Therefore, the timing error difference between different Rx TEGs is valid only when UE receives </w:t>
      </w:r>
      <w:r>
        <w:rPr>
          <w:rFonts w:hint="default" w:ascii="Times New Roman" w:hAnsi="Times New Roman" w:eastAsia="宋体" w:cs="Times New Roman"/>
          <w:iCs/>
          <w:sz w:val="20"/>
          <w:szCs w:val="20"/>
          <w:lang w:val="en-GB" w:eastAsia="zh-CN" w:bidi="ar-SA"/>
        </w:rPr>
        <w:t>same DL PRS resource</w:t>
      </w:r>
      <w:r>
        <w:rPr>
          <w:rFonts w:hint="eastAsia" w:ascii="Times New Roman" w:hAnsi="Times New Roman" w:eastAsia="宋体" w:cs="Times New Roman"/>
          <w:iCs/>
          <w:sz w:val="20"/>
          <w:szCs w:val="20"/>
          <w:lang w:val="en-US" w:eastAsia="zh-CN" w:bidi="ar-SA"/>
        </w:rPr>
        <w:t xml:space="preserve"> by </w:t>
      </w:r>
      <w:r>
        <w:rPr>
          <w:rFonts w:hint="eastAsia" w:ascii="Times New Roman" w:hAnsi="Times New Roman" w:eastAsia="宋体"/>
          <w:i w:val="0"/>
          <w:iCs w:val="0"/>
          <w:sz w:val="20"/>
          <w:szCs w:val="20"/>
          <w:highlight w:val="none"/>
          <w:lang w:val="en-US" w:eastAsia="zh-CN"/>
        </w:rPr>
        <w:t>different Rx TEGs at the same time. Thus, we should support that multiple RSTD measurements based on the same DL PRS resource of a TRP with different UE Rx TEGs can share the same time stamp. For example, UE should report its capability to measure the same DL PRS resource of a TRP with up to N different UE Rx TEGs and report the corresponding multiple RSTD measurements. Additionally, UE can also report its capability to support up to N</w:t>
      </w:r>
      <w:r>
        <w:rPr>
          <w:rFonts w:hint="default" w:ascii="Times New Roman" w:hAnsi="Times New Roman" w:eastAsia="宋体"/>
          <w:i w:val="0"/>
          <w:iCs w:val="0"/>
          <w:sz w:val="20"/>
          <w:szCs w:val="20"/>
          <w:highlight w:val="none"/>
          <w:lang w:val="en-US" w:eastAsia="zh-CN"/>
        </w:rPr>
        <w:t>’</w:t>
      </w:r>
      <w:r>
        <w:rPr>
          <w:rFonts w:hint="eastAsia" w:ascii="Times New Roman" w:hAnsi="Times New Roman" w:eastAsia="宋体"/>
          <w:i w:val="0"/>
          <w:iCs w:val="0"/>
          <w:sz w:val="20"/>
          <w:szCs w:val="20"/>
          <w:highlight w:val="none"/>
          <w:lang w:val="en-US" w:eastAsia="zh-CN"/>
        </w:rPr>
        <w:t xml:space="preserve"> (N</w:t>
      </w:r>
      <w:r>
        <w:rPr>
          <w:rFonts w:hint="default" w:ascii="Times New Roman" w:hAnsi="Times New Roman" w:eastAsia="宋体"/>
          <w:i w:val="0"/>
          <w:iCs w:val="0"/>
          <w:sz w:val="20"/>
          <w:szCs w:val="20"/>
          <w:highlight w:val="none"/>
          <w:lang w:val="en-US" w:eastAsia="zh-CN"/>
        </w:rPr>
        <w:t>’</w:t>
      </w:r>
      <w:r>
        <w:rPr>
          <w:rFonts w:hint="eastAsia" w:ascii="Times New Roman" w:hAnsi="Times New Roman" w:eastAsia="宋体"/>
          <w:i w:val="0"/>
          <w:iCs w:val="0"/>
          <w:sz w:val="20"/>
          <w:szCs w:val="20"/>
          <w:highlight w:val="none"/>
          <w:lang w:val="en-US" w:eastAsia="zh-CN"/>
        </w:rPr>
        <w:t xml:space="preserve">&lt;=N) RSTD measurements of the multiple RSTD measurements can share the same time stamp. </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contextualSpacing/>
        <w:jc w:val="both"/>
        <w:textAlignment w:val="auto"/>
        <w:rPr>
          <w:rFonts w:hint="default" w:ascii="Times New Roman" w:hAnsi="Times New Roman" w:eastAsia="宋体" w:cs="Times New Roman"/>
          <w:i/>
          <w:iCs w:val="0"/>
          <w:sz w:val="20"/>
          <w:szCs w:val="20"/>
          <w:lang w:val="en-US" w:eastAsia="zh-CN" w:bidi="ar-SA"/>
        </w:rPr>
      </w:pPr>
      <w:r>
        <w:rPr>
          <w:rFonts w:hint="eastAsia" w:ascii="Times New Roman" w:hAnsi="Times New Roman" w:eastAsia="宋体" w:cs="Times New Roman"/>
          <w:b/>
          <w:bCs/>
          <w:i/>
          <w:iCs w:val="0"/>
          <w:sz w:val="20"/>
          <w:szCs w:val="20"/>
          <w:lang w:val="en-US" w:eastAsia="zh-CN" w:bidi="ar-SA"/>
        </w:rPr>
        <w:t>Proposal 4:</w:t>
      </w:r>
      <w:r>
        <w:rPr>
          <w:rFonts w:hint="eastAsia" w:ascii="Times New Roman" w:hAnsi="Times New Roman" w:eastAsia="宋体" w:cs="Times New Roman"/>
          <w:i/>
          <w:iCs w:val="0"/>
          <w:sz w:val="20"/>
          <w:szCs w:val="20"/>
          <w:lang w:val="en-US" w:eastAsia="zh-CN" w:bidi="ar-SA"/>
        </w:rPr>
        <w:t xml:space="preserve"> </w:t>
      </w:r>
      <w:r>
        <w:rPr>
          <w:rFonts w:hint="default" w:ascii="Times New Roman" w:hAnsi="Times New Roman" w:eastAsia="宋体" w:cs="Times New Roman"/>
          <w:i/>
          <w:iCs w:val="0"/>
          <w:sz w:val="20"/>
          <w:szCs w:val="20"/>
          <w:lang w:val="en-GB" w:eastAsia="zh-CN" w:bidi="ar-SA"/>
        </w:rPr>
        <w:t>Subject to UE capability, support the LMF to request a UE to optionally measure the same DL PRS resource of a TRP with N different UE Rx TEGs and report the corresponding multiple RSTD measurements</w:t>
      </w:r>
      <w:r>
        <w:rPr>
          <w:rFonts w:hint="eastAsia" w:ascii="Times New Roman" w:hAnsi="Times New Roman" w:eastAsia="宋体" w:cs="Times New Roman"/>
          <w:i/>
          <w:iCs w:val="0"/>
          <w:sz w:val="20"/>
          <w:szCs w:val="20"/>
          <w:lang w:val="en-US" w:eastAsia="zh-CN" w:bidi="ar-SA"/>
        </w:rPr>
        <w:t>.</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both"/>
        <w:textAlignment w:val="auto"/>
        <w:rPr>
          <w:rFonts w:hint="default" w:ascii="Times New Roman" w:hAnsi="Times New Roman" w:eastAsia="宋体" w:cs="Times New Roman"/>
          <w:i/>
          <w:iCs w:val="0"/>
          <w:sz w:val="20"/>
          <w:szCs w:val="20"/>
          <w:lang w:val="en-GB" w:eastAsia="zh-CN" w:bidi="ar-SA"/>
        </w:rPr>
      </w:pPr>
      <w:r>
        <w:rPr>
          <w:rFonts w:hint="default" w:ascii="Times New Roman" w:hAnsi="Times New Roman" w:eastAsia="宋体" w:cs="Times New Roman"/>
          <w:i/>
          <w:iCs w:val="0"/>
          <w:sz w:val="20"/>
          <w:szCs w:val="20"/>
          <w:lang w:val="en-GB" w:eastAsia="zh-CN" w:bidi="ar-SA"/>
        </w:rPr>
        <w:t>N=[2, 3, 4]</w:t>
      </w:r>
      <w:r>
        <w:rPr>
          <w:rFonts w:hint="eastAsia" w:ascii="Times New Roman" w:hAnsi="Times New Roman" w:eastAsia="宋体" w:cs="Times New Roman"/>
          <w:i/>
          <w:iCs w:val="0"/>
          <w:sz w:val="20"/>
          <w:szCs w:val="20"/>
          <w:lang w:val="en-US" w:eastAsia="zh-CN" w:bidi="ar-SA"/>
        </w:rPr>
        <w:t>,</w:t>
      </w:r>
      <w:r>
        <w:rPr>
          <w:rFonts w:hint="default" w:ascii="Times New Roman" w:hAnsi="Times New Roman" w:eastAsia="宋体" w:cs="Times New Roman"/>
          <w:i/>
          <w:iCs w:val="0"/>
          <w:sz w:val="20"/>
          <w:szCs w:val="20"/>
          <w:lang w:val="en-GB" w:eastAsia="zh-CN" w:bidi="ar-SA"/>
        </w:rPr>
        <w:t xml:space="preserve"> where the maximum value of N depends on UE capability.</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both"/>
        <w:textAlignment w:val="auto"/>
        <w:rPr>
          <w:rFonts w:hint="default" w:ascii="Times New Roman" w:hAnsi="Times New Roman" w:eastAsia="宋体" w:cs="Times New Roman"/>
          <w:i/>
          <w:iCs w:val="0"/>
          <w:sz w:val="20"/>
          <w:szCs w:val="20"/>
          <w:lang w:val="en-GB" w:eastAsia="zh-CN" w:bidi="ar-SA"/>
        </w:rPr>
      </w:pPr>
      <w:r>
        <w:rPr>
          <w:rFonts w:hint="eastAsia" w:ascii="Times New Roman" w:hAnsi="Times New Roman" w:eastAsia="宋体" w:cs="Times New Roman"/>
          <w:i/>
          <w:iCs w:val="0"/>
          <w:sz w:val="20"/>
          <w:szCs w:val="20"/>
          <w:lang w:val="en-US" w:eastAsia="zh-CN" w:bidi="ar-SA"/>
        </w:rPr>
        <w:t>Subject to UE capability, up to N</w:t>
      </w:r>
      <w:r>
        <w:rPr>
          <w:rFonts w:hint="default" w:ascii="Times New Roman" w:hAnsi="Times New Roman" w:eastAsia="宋体" w:cs="Times New Roman"/>
          <w:i/>
          <w:iCs w:val="0"/>
          <w:sz w:val="20"/>
          <w:szCs w:val="20"/>
          <w:lang w:val="en-US" w:eastAsia="zh-CN" w:bidi="ar-SA"/>
        </w:rPr>
        <w:t>’</w:t>
      </w:r>
      <w:r>
        <w:rPr>
          <w:rFonts w:hint="eastAsia" w:ascii="Times New Roman" w:hAnsi="Times New Roman" w:eastAsia="宋体" w:cs="Times New Roman"/>
          <w:i/>
          <w:iCs w:val="0"/>
          <w:sz w:val="20"/>
          <w:szCs w:val="20"/>
          <w:lang w:val="en-US" w:eastAsia="zh-CN" w:bidi="ar-SA"/>
        </w:rPr>
        <w:t xml:space="preserve"> (N</w:t>
      </w:r>
      <w:r>
        <w:rPr>
          <w:rFonts w:hint="default" w:ascii="Times New Roman" w:hAnsi="Times New Roman" w:eastAsia="宋体" w:cs="Times New Roman"/>
          <w:i/>
          <w:iCs w:val="0"/>
          <w:sz w:val="20"/>
          <w:szCs w:val="20"/>
          <w:lang w:val="en-US" w:eastAsia="zh-CN" w:bidi="ar-SA"/>
        </w:rPr>
        <w:t>’</w:t>
      </w:r>
      <w:r>
        <w:rPr>
          <w:rFonts w:hint="eastAsia" w:ascii="Times New Roman" w:hAnsi="Times New Roman" w:eastAsia="宋体" w:cs="Times New Roman"/>
          <w:i/>
          <w:iCs w:val="0"/>
          <w:sz w:val="20"/>
          <w:szCs w:val="20"/>
          <w:lang w:val="en-US" w:eastAsia="zh-CN" w:bidi="ar-SA"/>
        </w:rPr>
        <w:t>&lt;=N) RSTD measurements of the multiple RSTD measurements can share the same time stamp.</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1260" w:leftChars="0" w:hanging="420" w:firstLineChars="0"/>
        <w:contextualSpacing/>
        <w:jc w:val="both"/>
        <w:textAlignment w:val="auto"/>
        <w:rPr>
          <w:rFonts w:hint="default" w:ascii="Times New Roman" w:hAnsi="Times New Roman" w:eastAsia="宋体" w:cs="Times New Roman"/>
          <w:i/>
          <w:iCs w:val="0"/>
          <w:sz w:val="20"/>
          <w:szCs w:val="20"/>
          <w:lang w:val="en-GB" w:eastAsia="zh-CN" w:bidi="ar-SA"/>
        </w:rPr>
      </w:pPr>
      <w:r>
        <w:rPr>
          <w:rFonts w:hint="default" w:ascii="Times New Roman" w:hAnsi="Times New Roman" w:eastAsia="宋体" w:cs="Times New Roman"/>
          <w:i/>
          <w:iCs w:val="0"/>
          <w:sz w:val="20"/>
          <w:szCs w:val="20"/>
          <w:lang w:val="en-GB" w:eastAsia="zh-CN" w:bidi="ar-SA"/>
        </w:rPr>
        <w:t>N</w:t>
      </w:r>
      <w:r>
        <w:rPr>
          <w:rFonts w:hint="default" w:ascii="Times New Roman" w:hAnsi="Times New Roman" w:eastAsia="宋体" w:cs="Times New Roman"/>
          <w:i/>
          <w:iCs w:val="0"/>
          <w:sz w:val="20"/>
          <w:szCs w:val="20"/>
          <w:lang w:val="en-US" w:eastAsia="zh-CN" w:bidi="ar-SA"/>
        </w:rPr>
        <w:t>’</w:t>
      </w:r>
      <w:r>
        <w:rPr>
          <w:rFonts w:hint="default" w:ascii="Times New Roman" w:hAnsi="Times New Roman" w:eastAsia="宋体" w:cs="Times New Roman"/>
          <w:i/>
          <w:iCs w:val="0"/>
          <w:sz w:val="20"/>
          <w:szCs w:val="20"/>
          <w:lang w:val="en-GB" w:eastAsia="zh-CN" w:bidi="ar-SA"/>
        </w:rPr>
        <w:t>=[2, 3, 4], where the maximum value of N</w:t>
      </w:r>
      <w:r>
        <w:rPr>
          <w:rFonts w:hint="default" w:ascii="Times New Roman" w:hAnsi="Times New Roman" w:eastAsia="宋体" w:cs="Times New Roman"/>
          <w:i/>
          <w:iCs w:val="0"/>
          <w:sz w:val="20"/>
          <w:szCs w:val="20"/>
          <w:lang w:val="en-US" w:eastAsia="zh-CN" w:bidi="ar-SA"/>
        </w:rPr>
        <w:t>’</w:t>
      </w:r>
      <w:r>
        <w:rPr>
          <w:rFonts w:hint="eastAsia" w:ascii="Times New Roman" w:hAnsi="Times New Roman" w:eastAsia="宋体" w:cs="Times New Roman"/>
          <w:i/>
          <w:iCs w:val="0"/>
          <w:sz w:val="20"/>
          <w:szCs w:val="20"/>
          <w:lang w:val="en-US" w:eastAsia="zh-CN" w:bidi="ar-SA"/>
        </w:rPr>
        <w:t xml:space="preserve"> </w:t>
      </w:r>
      <w:r>
        <w:rPr>
          <w:rFonts w:hint="default" w:ascii="Times New Roman" w:hAnsi="Times New Roman" w:eastAsia="宋体" w:cs="Times New Roman"/>
          <w:i/>
          <w:iCs w:val="0"/>
          <w:sz w:val="20"/>
          <w:szCs w:val="20"/>
          <w:lang w:val="en-GB" w:eastAsia="zh-CN" w:bidi="ar-SA"/>
        </w:rPr>
        <w:t>depends on UE capability</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contextualSpacing/>
        <w:jc w:val="both"/>
        <w:textAlignment w:val="auto"/>
        <w:rPr>
          <w:rFonts w:hint="default" w:ascii="Times New Roman" w:hAnsi="Times New Roman" w:eastAsia="宋体" w:cs="Times New Roman"/>
          <w:i/>
          <w:iCs w:val="0"/>
          <w:sz w:val="20"/>
          <w:szCs w:val="20"/>
          <w:lang w:val="en-US" w:eastAsia="zh-CN" w:bidi="ar-SA"/>
        </w:rPr>
      </w:pPr>
      <w:r>
        <w:rPr>
          <w:rFonts w:hint="eastAsia" w:ascii="Times New Roman" w:hAnsi="Times New Roman" w:eastAsia="宋体" w:cs="Times New Roman"/>
          <w:b/>
          <w:bCs/>
          <w:i/>
          <w:iCs w:val="0"/>
          <w:sz w:val="20"/>
          <w:szCs w:val="20"/>
          <w:lang w:val="en-US" w:eastAsia="zh-CN" w:bidi="ar-SA"/>
        </w:rPr>
        <w:t>Proposal 5:</w:t>
      </w:r>
      <w:r>
        <w:rPr>
          <w:rFonts w:hint="eastAsia" w:ascii="Times New Roman" w:hAnsi="Times New Roman" w:eastAsia="宋体" w:cs="Times New Roman"/>
          <w:i/>
          <w:iCs w:val="0"/>
          <w:sz w:val="20"/>
          <w:szCs w:val="20"/>
          <w:lang w:val="en-US" w:eastAsia="zh-CN" w:bidi="ar-SA"/>
        </w:rPr>
        <w:t xml:space="preserve"> </w:t>
      </w:r>
      <w:r>
        <w:rPr>
          <w:rFonts w:hint="default" w:ascii="Times New Roman" w:hAnsi="Times New Roman" w:eastAsia="宋体" w:cs="Times New Roman"/>
          <w:i/>
          <w:iCs w:val="0"/>
          <w:sz w:val="20"/>
          <w:szCs w:val="20"/>
          <w:lang w:val="en-GB" w:eastAsia="zh-CN" w:bidi="ar-SA"/>
        </w:rPr>
        <w:t>Support the LMF to request a TRP to optionally measure the same SRS resource of a UE with M different TRP Rx TEGs and report the corresponding multiple RTOA measurements</w:t>
      </w:r>
      <w:r>
        <w:rPr>
          <w:rFonts w:hint="eastAsia" w:ascii="Times New Roman" w:hAnsi="Times New Roman" w:eastAsia="宋体" w:cs="Times New Roman"/>
          <w:i/>
          <w:iCs w:val="0"/>
          <w:sz w:val="20"/>
          <w:szCs w:val="20"/>
          <w:lang w:val="en-US" w:eastAsia="zh-CN" w:bidi="ar-SA"/>
        </w:rPr>
        <w:t>.</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both"/>
        <w:textAlignment w:val="auto"/>
        <w:rPr>
          <w:rFonts w:hint="default" w:ascii="Times New Roman" w:hAnsi="Times New Roman" w:eastAsia="宋体" w:cs="Times New Roman"/>
          <w:i/>
          <w:iCs w:val="0"/>
          <w:sz w:val="20"/>
          <w:szCs w:val="20"/>
          <w:lang w:val="en-GB" w:eastAsia="zh-CN" w:bidi="ar-SA"/>
        </w:rPr>
      </w:pPr>
      <w:r>
        <w:rPr>
          <w:rFonts w:hint="default" w:ascii="Times New Roman" w:hAnsi="Times New Roman" w:eastAsia="宋体" w:cs="Times New Roman"/>
          <w:i/>
          <w:iCs w:val="0"/>
          <w:sz w:val="20"/>
          <w:szCs w:val="20"/>
          <w:lang w:val="en-GB" w:eastAsia="zh-CN" w:bidi="ar-SA"/>
        </w:rPr>
        <w:t xml:space="preserve">M = [2, 3, 4] </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both"/>
        <w:textAlignment w:val="auto"/>
        <w:rPr>
          <w:rFonts w:hint="default" w:ascii="Times New Roman" w:hAnsi="Times New Roman" w:eastAsia="宋体" w:cs="Times New Roman"/>
          <w:i/>
          <w:iCs w:val="0"/>
          <w:sz w:val="20"/>
          <w:szCs w:val="20"/>
          <w:lang w:val="en-GB" w:eastAsia="zh-CN" w:bidi="ar-SA"/>
        </w:rPr>
      </w:pPr>
      <w:r>
        <w:rPr>
          <w:rFonts w:hint="eastAsia" w:ascii="Times New Roman" w:hAnsi="Times New Roman" w:eastAsia="宋体" w:cs="Times New Roman"/>
          <w:i/>
          <w:iCs w:val="0"/>
          <w:sz w:val="20"/>
          <w:szCs w:val="20"/>
          <w:lang w:val="en-US" w:eastAsia="zh-CN" w:bidi="ar-SA"/>
        </w:rPr>
        <w:t>Up to M</w:t>
      </w:r>
      <w:r>
        <w:rPr>
          <w:rFonts w:hint="default" w:ascii="Times New Roman" w:hAnsi="Times New Roman" w:eastAsia="宋体" w:cs="Times New Roman"/>
          <w:i/>
          <w:iCs w:val="0"/>
          <w:sz w:val="20"/>
          <w:szCs w:val="20"/>
          <w:lang w:val="en-US" w:eastAsia="zh-CN" w:bidi="ar-SA"/>
        </w:rPr>
        <w:t>’</w:t>
      </w:r>
      <w:r>
        <w:rPr>
          <w:rFonts w:hint="eastAsia" w:ascii="Times New Roman" w:hAnsi="Times New Roman" w:eastAsia="宋体" w:cs="Times New Roman"/>
          <w:i/>
          <w:iCs w:val="0"/>
          <w:sz w:val="20"/>
          <w:szCs w:val="20"/>
          <w:lang w:val="en-US" w:eastAsia="zh-CN" w:bidi="ar-SA"/>
        </w:rPr>
        <w:t xml:space="preserve"> (M</w:t>
      </w:r>
      <w:r>
        <w:rPr>
          <w:rFonts w:hint="default" w:ascii="Times New Roman" w:hAnsi="Times New Roman" w:eastAsia="宋体" w:cs="Times New Roman"/>
          <w:i/>
          <w:iCs w:val="0"/>
          <w:sz w:val="20"/>
          <w:szCs w:val="20"/>
          <w:lang w:val="en-US" w:eastAsia="zh-CN" w:bidi="ar-SA"/>
        </w:rPr>
        <w:t>’</w:t>
      </w:r>
      <w:r>
        <w:rPr>
          <w:rFonts w:hint="eastAsia" w:ascii="Times New Roman" w:hAnsi="Times New Roman" w:eastAsia="宋体" w:cs="Times New Roman"/>
          <w:i/>
          <w:iCs w:val="0"/>
          <w:sz w:val="20"/>
          <w:szCs w:val="20"/>
          <w:lang w:val="en-US" w:eastAsia="zh-CN" w:bidi="ar-SA"/>
        </w:rPr>
        <w:t>&lt;=M) RTOA measurements of the multiple RTOA measurements can share the same time stamp.</w:t>
      </w:r>
    </w:p>
    <w:p>
      <w:pPr>
        <w:keepNext w:val="0"/>
        <w:keepLines w:val="0"/>
        <w:pageBreakBefore w:val="0"/>
        <w:widowControl/>
        <w:numPr>
          <w:ilvl w:val="0"/>
          <w:numId w:val="11"/>
        </w:numPr>
        <w:kinsoku/>
        <w:wordWrap/>
        <w:overflowPunct/>
        <w:topLinePunct w:val="0"/>
        <w:autoSpaceDE/>
        <w:autoSpaceDN/>
        <w:bidi w:val="0"/>
        <w:adjustRightInd w:val="0"/>
        <w:snapToGrid w:val="0"/>
        <w:spacing w:before="181" w:beforeLines="50" w:after="181" w:afterLines="50" w:line="240" w:lineRule="auto"/>
        <w:ind w:left="1260" w:leftChars="0" w:hanging="420" w:firstLineChars="0"/>
        <w:contextualSpacing/>
        <w:jc w:val="both"/>
        <w:textAlignment w:val="auto"/>
        <w:rPr>
          <w:rFonts w:hint="default" w:ascii="Times New Roman" w:hAnsi="Times New Roman" w:eastAsia="宋体" w:cs="Times New Roman"/>
          <w:i/>
          <w:iCs w:val="0"/>
          <w:sz w:val="20"/>
          <w:szCs w:val="20"/>
          <w:lang w:val="en-GB" w:eastAsia="zh-CN" w:bidi="ar-SA"/>
        </w:rPr>
      </w:pPr>
      <w:r>
        <w:rPr>
          <w:rFonts w:hint="eastAsia" w:ascii="Times New Roman" w:hAnsi="Times New Roman" w:eastAsia="宋体" w:cs="Times New Roman"/>
          <w:i/>
          <w:iCs w:val="0"/>
          <w:sz w:val="20"/>
          <w:szCs w:val="20"/>
          <w:lang w:val="en-US" w:eastAsia="zh-CN" w:bidi="ar-SA"/>
        </w:rPr>
        <w:t>M</w:t>
      </w:r>
      <w:r>
        <w:rPr>
          <w:rFonts w:hint="default" w:ascii="Times New Roman" w:hAnsi="Times New Roman" w:eastAsia="宋体" w:cs="Times New Roman"/>
          <w:i/>
          <w:iCs w:val="0"/>
          <w:sz w:val="20"/>
          <w:szCs w:val="20"/>
          <w:lang w:val="en-US" w:eastAsia="zh-CN" w:bidi="ar-SA"/>
        </w:rPr>
        <w:t>’</w:t>
      </w:r>
      <w:r>
        <w:rPr>
          <w:rFonts w:hint="eastAsia" w:ascii="Times New Roman" w:hAnsi="Times New Roman" w:eastAsia="宋体" w:cs="Times New Roman"/>
          <w:i/>
          <w:iCs w:val="0"/>
          <w:sz w:val="20"/>
          <w:szCs w:val="20"/>
          <w:lang w:val="en-US" w:eastAsia="zh-CN" w:bidi="ar-SA"/>
        </w:rPr>
        <w:t>=[2, 3, 4]</w:t>
      </w:r>
    </w:p>
    <w:p>
      <w:pPr>
        <w:pStyle w:val="2"/>
        <w:bidi w:val="0"/>
        <w:rPr>
          <w:rFonts w:hint="default" w:ascii="Times New Roman" w:hAnsi="Times New Roman" w:cs="Times New Roman"/>
          <w:sz w:val="28"/>
          <w:szCs w:val="28"/>
          <w:lang w:val="en-GB" w:eastAsia="zh-CN"/>
        </w:rPr>
      </w:pPr>
      <w:r>
        <w:rPr>
          <w:rFonts w:hint="default" w:ascii="Times New Roman" w:hAnsi="Times New Roman" w:cs="Times New Roman"/>
          <w:sz w:val="28"/>
          <w:szCs w:val="28"/>
          <w:lang w:val="en-US" w:eastAsia="zh-CN"/>
        </w:rPr>
        <w:t xml:space="preserve">Method to address the </w:t>
      </w:r>
      <w:r>
        <w:rPr>
          <w:rFonts w:hint="default" w:ascii="Times New Roman" w:hAnsi="Times New Roman" w:cs="Times New Roman"/>
          <w:sz w:val="28"/>
          <w:szCs w:val="28"/>
          <w:lang w:val="en-GB" w:eastAsia="zh-CN"/>
        </w:rPr>
        <w:t>TA change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eastAsia="Batang" w:cs="Times New Roman"/>
                <w:b/>
                <w:bCs/>
                <w:iCs/>
                <w:sz w:val="20"/>
                <w:szCs w:val="20"/>
                <w:highlight w:val="none"/>
                <w:u w:val="single"/>
                <w:lang w:val="en-GB" w:eastAsia="en-US"/>
              </w:rPr>
            </w:pPr>
            <w:r>
              <w:rPr>
                <w:rFonts w:hint="default" w:ascii="Times New Roman" w:hAnsi="Times New Roman" w:eastAsia="Batang" w:cs="Times New Roman"/>
                <w:b/>
                <w:bCs/>
                <w:iCs/>
                <w:sz w:val="20"/>
                <w:szCs w:val="20"/>
                <w:highlight w:val="none"/>
                <w:u w:val="single"/>
                <w:lang w:val="en-GB" w:eastAsia="en-US"/>
              </w:rPr>
              <w:t>Agreement:</w:t>
            </w:r>
          </w:p>
          <w:p>
            <w:pPr>
              <w:keepNext w:val="0"/>
              <w:keepLines w:val="0"/>
              <w:pageBreakBefore w:val="0"/>
              <w:widowControl/>
              <w:numPr>
                <w:ilvl w:val="0"/>
                <w:numId w:val="12"/>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ja-JP" w:bidi="ar-SA"/>
              </w:rPr>
              <w:t xml:space="preserve">Consider supporting one of the following alternatives related to </w:t>
            </w:r>
            <w:r>
              <w:rPr>
                <w:rFonts w:hint="default" w:ascii="Times New Roman" w:hAnsi="Times New Roman" w:eastAsia="宋体" w:cs="Times New Roman"/>
                <w:sz w:val="20"/>
                <w:szCs w:val="20"/>
                <w:lang w:val="en-GB" w:eastAsia="zh-CN" w:bidi="ar-SA"/>
              </w:rPr>
              <w:t>the UE Rx-Tx time difference (decision to be made in RAN1#106b):</w:t>
            </w:r>
          </w:p>
          <w:p>
            <w:pPr>
              <w:keepNext w:val="0"/>
              <w:keepLines w:val="0"/>
              <w:pageBreakBefore w:val="0"/>
              <w:widowControl/>
              <w:numPr>
                <w:ilvl w:val="1"/>
                <w:numId w:val="12"/>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 xml:space="preserve">Option 1: </w:t>
            </w:r>
          </w:p>
          <w:p>
            <w:pPr>
              <w:keepNext w:val="0"/>
              <w:keepLines w:val="0"/>
              <w:pageBreakBefore w:val="0"/>
              <w:widowControl/>
              <w:numPr>
                <w:ilvl w:val="2"/>
                <w:numId w:val="12"/>
              </w:numPr>
              <w:kinsoku/>
              <w:wordWrap/>
              <w:overflowPunct/>
              <w:topLinePunct w:val="0"/>
              <w:autoSpaceDE/>
              <w:autoSpaceDN/>
              <w:bidi w:val="0"/>
              <w:adjustRightInd/>
              <w:snapToGrid/>
              <w:spacing w:before="181" w:beforeLines="50" w:after="181" w:afterLines="50" w:line="240" w:lineRule="auto"/>
              <w:ind w:left="216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Subject to UE capability, the UE may report an additional UL Timestamp associated to a UE Rx-Tx measurement, corresponding to the timing of the uplink subframe of a positioning SRS.</w:t>
            </w:r>
          </w:p>
          <w:p>
            <w:pPr>
              <w:keepNext w:val="0"/>
              <w:keepLines w:val="0"/>
              <w:pageBreakBefore w:val="0"/>
              <w:widowControl/>
              <w:numPr>
                <w:ilvl w:val="2"/>
                <w:numId w:val="12"/>
              </w:numPr>
              <w:kinsoku/>
              <w:wordWrap/>
              <w:overflowPunct/>
              <w:topLinePunct w:val="0"/>
              <w:autoSpaceDE/>
              <w:autoSpaceDN/>
              <w:bidi w:val="0"/>
              <w:adjustRightInd/>
              <w:snapToGrid/>
              <w:spacing w:before="181" w:beforeLines="50" w:after="181" w:afterLines="50" w:line="240" w:lineRule="auto"/>
              <w:ind w:left="216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 xml:space="preserve">Add the following to the UE Rx-Tx time difference definition (similar to the definition for HD-FDD UE in TS 36.214): </w:t>
            </w:r>
          </w:p>
          <w:p>
            <w:pPr>
              <w:keepNext w:val="0"/>
              <w:keepLines w:val="0"/>
              <w:pageBreakBefore w:val="0"/>
              <w:widowControl/>
              <w:numPr>
                <w:ilvl w:val="3"/>
                <w:numId w:val="12"/>
              </w:numPr>
              <w:kinsoku/>
              <w:wordWrap/>
              <w:overflowPunct/>
              <w:topLinePunct w:val="0"/>
              <w:autoSpaceDE/>
              <w:autoSpaceDN/>
              <w:bidi w:val="0"/>
              <w:adjustRightInd/>
              <w:snapToGrid/>
              <w:spacing w:before="181" w:beforeLines="50" w:after="181" w:afterLines="50" w:line="240" w:lineRule="auto"/>
              <w:ind w:left="288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pPr>
              <w:keepNext w:val="0"/>
              <w:keepLines w:val="0"/>
              <w:pageBreakBefore w:val="0"/>
              <w:widowControl/>
              <w:numPr>
                <w:ilvl w:val="1"/>
                <w:numId w:val="12"/>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 xml:space="preserve">Option 2: </w:t>
            </w:r>
          </w:p>
          <w:p>
            <w:pPr>
              <w:keepNext w:val="0"/>
              <w:keepLines w:val="0"/>
              <w:pageBreakBefore w:val="0"/>
              <w:widowControl/>
              <w:numPr>
                <w:ilvl w:val="2"/>
                <w:numId w:val="12"/>
              </w:numPr>
              <w:kinsoku/>
              <w:wordWrap/>
              <w:overflowPunct/>
              <w:topLinePunct w:val="0"/>
              <w:autoSpaceDE/>
              <w:autoSpaceDN/>
              <w:bidi w:val="0"/>
              <w:adjustRightInd/>
              <w:snapToGrid/>
              <w:spacing w:before="181" w:beforeLines="50" w:after="181" w:afterLines="50" w:line="240" w:lineRule="auto"/>
              <w:ind w:left="216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Subject to a UE capability, a UE may optionally report Timing Adjustment (TA) change information</w:t>
            </w:r>
          </w:p>
          <w:p>
            <w:pPr>
              <w:keepNext w:val="0"/>
              <w:keepLines w:val="0"/>
              <w:pageBreakBefore w:val="0"/>
              <w:widowControl/>
              <w:numPr>
                <w:ilvl w:val="3"/>
                <w:numId w:val="12"/>
              </w:numPr>
              <w:kinsoku/>
              <w:wordWrap/>
              <w:overflowPunct/>
              <w:topLinePunct w:val="0"/>
              <w:autoSpaceDE/>
              <w:autoSpaceDN/>
              <w:bidi w:val="0"/>
              <w:adjustRightInd/>
              <w:snapToGrid/>
              <w:spacing w:before="181" w:beforeLines="50" w:after="181" w:afterLines="50" w:line="240" w:lineRule="auto"/>
              <w:ind w:left="288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Option 3A: The TA change information is included in the UE Tx TEG report</w:t>
            </w:r>
          </w:p>
          <w:p>
            <w:pPr>
              <w:keepNext w:val="0"/>
              <w:keepLines w:val="0"/>
              <w:pageBreakBefore w:val="0"/>
              <w:widowControl/>
              <w:numPr>
                <w:ilvl w:val="3"/>
                <w:numId w:val="12"/>
              </w:numPr>
              <w:kinsoku/>
              <w:wordWrap/>
              <w:overflowPunct/>
              <w:topLinePunct w:val="0"/>
              <w:autoSpaceDE/>
              <w:autoSpaceDN/>
              <w:bidi w:val="0"/>
              <w:adjustRightInd/>
              <w:snapToGrid/>
              <w:spacing w:before="181" w:beforeLines="50" w:after="181" w:afterLines="50" w:line="240" w:lineRule="auto"/>
              <w:ind w:left="288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Option 3B: The TA change information is included in the Rx-Tx measurement report</w:t>
            </w:r>
          </w:p>
          <w:p>
            <w:pPr>
              <w:keepNext w:val="0"/>
              <w:keepLines w:val="0"/>
              <w:pageBreakBefore w:val="0"/>
              <w:widowControl/>
              <w:numPr>
                <w:ilvl w:val="3"/>
                <w:numId w:val="12"/>
              </w:numPr>
              <w:kinsoku/>
              <w:wordWrap/>
              <w:overflowPunct/>
              <w:topLinePunct w:val="0"/>
              <w:autoSpaceDE/>
              <w:autoSpaceDN/>
              <w:bidi w:val="0"/>
              <w:adjustRightInd/>
              <w:snapToGrid/>
              <w:spacing w:before="181" w:beforeLines="50" w:after="181" w:afterLines="50" w:line="240" w:lineRule="auto"/>
              <w:ind w:left="288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Note: TA change information corresponds to: Tx Timing change with a timestamp that this change occurred.</w:t>
            </w:r>
          </w:p>
          <w:p>
            <w:pPr>
              <w:keepNext w:val="0"/>
              <w:keepLines w:val="0"/>
              <w:pageBreakBefore w:val="0"/>
              <w:widowControl/>
              <w:numPr>
                <w:ilvl w:val="1"/>
                <w:numId w:val="12"/>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 xml:space="preserve">Option 3: </w:t>
            </w:r>
          </w:p>
          <w:p>
            <w:pPr>
              <w:keepNext w:val="0"/>
              <w:keepLines w:val="0"/>
              <w:pageBreakBefore w:val="0"/>
              <w:widowControl/>
              <w:numPr>
                <w:ilvl w:val="2"/>
                <w:numId w:val="12"/>
              </w:numPr>
              <w:kinsoku/>
              <w:wordWrap/>
              <w:overflowPunct/>
              <w:topLinePunct w:val="0"/>
              <w:autoSpaceDE/>
              <w:autoSpaceDN/>
              <w:bidi w:val="0"/>
              <w:adjustRightInd/>
              <w:snapToGrid/>
              <w:spacing w:before="181" w:beforeLines="50" w:after="181" w:afterLines="50" w:line="240" w:lineRule="auto"/>
              <w:ind w:left="216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Subject to UE capability, the UE may report an additional UL Timestamp associated to a UE Rx-Tx measurement, corresponding to the timing of the uplink subframe of a positioning SRS.</w:t>
            </w:r>
          </w:p>
          <w:p>
            <w:pPr>
              <w:keepNext w:val="0"/>
              <w:keepLines w:val="0"/>
              <w:pageBreakBefore w:val="0"/>
              <w:widowControl/>
              <w:numPr>
                <w:ilvl w:val="2"/>
                <w:numId w:val="12"/>
              </w:numPr>
              <w:kinsoku/>
              <w:wordWrap/>
              <w:overflowPunct/>
              <w:topLinePunct w:val="0"/>
              <w:autoSpaceDE/>
              <w:autoSpaceDN/>
              <w:bidi w:val="0"/>
              <w:adjustRightInd/>
              <w:snapToGrid/>
              <w:spacing w:before="181" w:beforeLines="50" w:after="181" w:afterLines="50" w:line="240" w:lineRule="auto"/>
              <w:ind w:left="216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 xml:space="preserve">Add the following to the UE Rx-Tx time difference definition (similar to the definition for HD-FDD UE in TS 36.214): </w:t>
            </w:r>
          </w:p>
          <w:p>
            <w:pPr>
              <w:keepNext w:val="0"/>
              <w:keepLines w:val="0"/>
              <w:pageBreakBefore w:val="0"/>
              <w:widowControl/>
              <w:numPr>
                <w:ilvl w:val="3"/>
                <w:numId w:val="12"/>
              </w:numPr>
              <w:kinsoku/>
              <w:wordWrap/>
              <w:overflowPunct/>
              <w:topLinePunct w:val="0"/>
              <w:autoSpaceDE/>
              <w:autoSpaceDN/>
              <w:bidi w:val="0"/>
              <w:adjustRightInd/>
              <w:snapToGrid/>
              <w:spacing w:before="181" w:beforeLines="50" w:after="181" w:afterLines="50" w:line="240" w:lineRule="auto"/>
              <w:ind w:left="2880" w:hanging="360"/>
              <w:contextualSpacing/>
              <w:jc w:val="both"/>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Pr>
                <w:rFonts w:hint="default" w:ascii="Times New Roman" w:hAnsi="Times New Roman" w:eastAsia="宋体" w:cs="Times New Roman"/>
                <w:color w:val="000000"/>
                <w:sz w:val="20"/>
                <w:szCs w:val="20"/>
                <w:lang w:val="en-GB" w:eastAsia="zh-CN" w:bidi="ar-SA"/>
              </w:rPr>
              <w:t xml:space="preserve"> within the report</w:t>
            </w:r>
          </w:p>
          <w:p>
            <w:pPr>
              <w:keepNext w:val="0"/>
              <w:keepLines w:val="0"/>
              <w:pageBreakBefore w:val="0"/>
              <w:widowControl/>
              <w:numPr>
                <w:ilvl w:val="1"/>
                <w:numId w:val="12"/>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hint="default"/>
                <w:vertAlign w:val="baseline"/>
                <w:lang w:val="en-GB" w:eastAsia="zh-CN"/>
              </w:rPr>
            </w:pPr>
            <w:r>
              <w:rPr>
                <w:rFonts w:hint="default" w:ascii="Times New Roman" w:hAnsi="Times New Roman" w:eastAsia="宋体" w:cs="Times New Roman"/>
                <w:sz w:val="20"/>
                <w:szCs w:val="20"/>
                <w:lang w:val="en-GB" w:eastAsia="zh-CN" w:bidi="ar-SA"/>
              </w:rPr>
              <w:t xml:space="preserve">Other options are not precluded. </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i w:val="0"/>
          <w:iCs w:val="0"/>
          <w:sz w:val="20"/>
          <w:szCs w:val="20"/>
          <w:highlight w:val="none"/>
          <w:lang w:val="en-US" w:eastAsia="zh-CN"/>
        </w:rPr>
      </w:pPr>
      <w:r>
        <w:rPr>
          <w:rFonts w:hint="eastAsia" w:ascii="Times New Roman" w:hAnsi="Times New Roman" w:eastAsia="宋体"/>
          <w:i w:val="0"/>
          <w:iCs w:val="0"/>
          <w:sz w:val="20"/>
          <w:szCs w:val="20"/>
          <w:highlight w:val="none"/>
          <w:lang w:val="en-US" w:eastAsia="zh-CN"/>
        </w:rPr>
        <w:t xml:space="preserve">The above agreement is to address the problem when the timing adjustment (TA) happens during the measurement period for UE Rx-Tx time difference measurement. The TA may be updated by serving gNB so that the measured RTT is biased due to the TA change, which is not aware by LMF if UE follows the definition of UE Rx-Tx time difference in Rel-16. </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cs="Times New Roman"/>
          <w:sz w:val="20"/>
          <w:szCs w:val="20"/>
          <w:vertAlign w:val="subscript"/>
          <w:lang w:val="en-US" w:eastAsia="zh-CN" w:bidi="ar-SA"/>
        </w:rPr>
      </w:pPr>
      <w:r>
        <w:rPr>
          <w:rFonts w:hint="eastAsia" w:ascii="Times New Roman" w:hAnsi="Times New Roman" w:eastAsia="宋体"/>
          <w:i w:val="0"/>
          <w:iCs w:val="0"/>
          <w:sz w:val="20"/>
          <w:szCs w:val="20"/>
          <w:highlight w:val="none"/>
          <w:lang w:val="en-US" w:eastAsia="zh-CN"/>
        </w:rPr>
        <w:t xml:space="preserve">Since the definition of </w:t>
      </w:r>
      <w:bookmarkStart w:id="8" w:name="OLE_LINK6"/>
      <w:r>
        <w:rPr>
          <w:rFonts w:hint="eastAsia" w:ascii="Times New Roman" w:hAnsi="Times New Roman" w:eastAsia="宋体"/>
          <w:i w:val="0"/>
          <w:iCs w:val="0"/>
          <w:sz w:val="20"/>
          <w:szCs w:val="20"/>
          <w:highlight w:val="none"/>
          <w:lang w:val="en-US" w:eastAsia="zh-CN"/>
        </w:rPr>
        <w:t>UE Rx-Tx time difference</w:t>
      </w:r>
      <w:bookmarkEnd w:id="8"/>
      <w:r>
        <w:rPr>
          <w:rFonts w:hint="eastAsia" w:ascii="Times New Roman" w:hAnsi="Times New Roman" w:eastAsia="宋体"/>
          <w:i w:val="0"/>
          <w:iCs w:val="0"/>
          <w:sz w:val="20"/>
          <w:szCs w:val="20"/>
          <w:highlight w:val="none"/>
          <w:lang w:val="en-US" w:eastAsia="zh-CN"/>
        </w:rPr>
        <w:t xml:space="preserve"> in Rel-16 doesn</w:t>
      </w:r>
      <w:r>
        <w:rPr>
          <w:rFonts w:hint="default" w:ascii="Times New Roman" w:hAnsi="Times New Roman" w:eastAsia="宋体"/>
          <w:i w:val="0"/>
          <w:iCs w:val="0"/>
          <w:sz w:val="20"/>
          <w:szCs w:val="20"/>
          <w:highlight w:val="none"/>
          <w:lang w:val="en-US" w:eastAsia="zh-CN"/>
        </w:rPr>
        <w:t>’</w:t>
      </w:r>
      <w:r>
        <w:rPr>
          <w:rFonts w:hint="eastAsia" w:ascii="Times New Roman" w:hAnsi="Times New Roman" w:eastAsia="宋体"/>
          <w:i w:val="0"/>
          <w:iCs w:val="0"/>
          <w:sz w:val="20"/>
          <w:szCs w:val="20"/>
          <w:highlight w:val="none"/>
          <w:lang w:val="en-US" w:eastAsia="zh-CN"/>
        </w:rPr>
        <w:t xml:space="preserve">t depend on the </w:t>
      </w:r>
      <w:r>
        <w:rPr>
          <w:rFonts w:hint="default" w:ascii="Times New Roman" w:hAnsi="Times New Roman" w:eastAsia="宋体" w:cs="Times New Roman"/>
          <w:sz w:val="20"/>
          <w:szCs w:val="20"/>
          <w:lang w:val="en-GB" w:eastAsia="zh-CN" w:bidi="ar-SA"/>
        </w:rPr>
        <w:t xml:space="preserve">uplink </w:t>
      </w:r>
      <w:r>
        <w:rPr>
          <w:rFonts w:hint="eastAsia" w:ascii="Times New Roman" w:hAnsi="Times New Roman" w:eastAsia="宋体" w:cs="Times New Roman"/>
          <w:sz w:val="20"/>
          <w:szCs w:val="20"/>
          <w:lang w:val="en-US" w:eastAsia="zh-CN" w:bidi="ar-SA"/>
        </w:rPr>
        <w:t>subframe</w:t>
      </w:r>
      <w:r>
        <w:rPr>
          <w:rFonts w:hint="eastAsia" w:ascii="Times New Roman" w:hAnsi="Times New Roman" w:eastAsia="宋体"/>
          <w:i w:val="0"/>
          <w:iCs w:val="0"/>
          <w:sz w:val="20"/>
          <w:szCs w:val="20"/>
          <w:highlight w:val="none"/>
          <w:lang w:val="en-US" w:eastAsia="zh-CN"/>
        </w:rPr>
        <w:t xml:space="preserve"> where SRS is transmitted. Option 1 intends to change the definition by </w:t>
      </w:r>
      <w:r>
        <w:rPr>
          <w:rFonts w:hint="default" w:ascii="Times New Roman" w:hAnsi="Times New Roman" w:eastAsia="宋体" w:cs="Times New Roman"/>
          <w:sz w:val="20"/>
          <w:szCs w:val="20"/>
          <w:lang w:val="en-GB" w:eastAsia="zh-CN" w:bidi="ar-SA"/>
        </w:rPr>
        <w:t>compensat</w:t>
      </w:r>
      <w:r>
        <w:rPr>
          <w:rFonts w:hint="eastAsia" w:ascii="Times New Roman" w:hAnsi="Times New Roman" w:eastAsia="宋体" w:cs="Times New Roman"/>
          <w:sz w:val="20"/>
          <w:szCs w:val="20"/>
          <w:lang w:val="en-US" w:eastAsia="zh-CN" w:bidi="ar-SA"/>
        </w:rPr>
        <w:t>ing</w:t>
      </w:r>
      <w:r>
        <w:rPr>
          <w:rFonts w:hint="default" w:ascii="Times New Roman" w:hAnsi="Times New Roman" w:eastAsia="宋体" w:cs="Times New Roman"/>
          <w:sz w:val="20"/>
          <w:szCs w:val="20"/>
          <w:lang w:val="en-GB" w:eastAsia="zh-CN" w:bidi="ar-SA"/>
        </w:rPr>
        <w:t xml:space="preserve"> for the difference in the transmit timing of uplink subframe #j and the transmission timing of the subframe containing positioning SRS</w:t>
      </w:r>
      <w:r>
        <w:rPr>
          <w:rFonts w:hint="eastAsia" w:ascii="Times New Roman" w:hAnsi="Times New Roman" w:eastAsia="宋体" w:cs="Times New Roman"/>
          <w:sz w:val="20"/>
          <w:szCs w:val="20"/>
          <w:lang w:val="en-US" w:eastAsia="zh-CN" w:bidi="ar-SA"/>
        </w:rPr>
        <w:t>. By this way, the UE Rx-Tx time difference should be always associated with a positioning SRS. As we have discussed, the accumulated time drift would be a problem when the DL PRS and UL SRS are separated too long. This method may also reduce the flexibility to pair the UE Rx-Tx time difference and SRS resource at LMF side. Therefore, we prefer to support Option 2 by reusing the same reporting mechanism for N</w:t>
      </w:r>
      <w:r>
        <w:rPr>
          <w:rFonts w:hint="eastAsia" w:ascii="Times New Roman" w:hAnsi="Times New Roman" w:eastAsia="宋体" w:cs="Times New Roman"/>
          <w:sz w:val="20"/>
          <w:szCs w:val="20"/>
          <w:vertAlign w:val="subscript"/>
          <w:lang w:val="en-US" w:eastAsia="zh-CN" w:bidi="ar-SA"/>
        </w:rPr>
        <w:t>TA,offset .</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b/>
          <w:bCs/>
          <w:i/>
          <w:iCs/>
          <w:sz w:val="20"/>
          <w:szCs w:val="20"/>
          <w:vertAlign w:val="baseline"/>
          <w:lang w:val="en-US" w:eastAsia="zh-CN" w:bidi="ar-SA"/>
        </w:rPr>
        <w:t>Proposal 6</w:t>
      </w:r>
      <w:r>
        <w:rPr>
          <w:rFonts w:hint="eastAsia" w:ascii="Times New Roman" w:hAnsi="Times New Roman" w:eastAsia="宋体" w:cs="Times New Roman"/>
          <w:i/>
          <w:iCs/>
          <w:sz w:val="20"/>
          <w:szCs w:val="20"/>
          <w:vertAlign w:val="baseline"/>
          <w:lang w:val="en-US" w:eastAsia="zh-CN" w:bidi="ar-SA"/>
        </w:rPr>
        <w:t>: Subject to a UE capability, a UE may optionally report Timing Adjustment (TA) change information</w:t>
      </w:r>
    </w:p>
    <w:p>
      <w:pPr>
        <w:keepNext w:val="0"/>
        <w:keepLines w:val="0"/>
        <w:pageBreakBefore w:val="0"/>
        <w:widowControl/>
        <w:numPr>
          <w:ilvl w:val="0"/>
          <w:numId w:val="13"/>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eastAsia"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i/>
          <w:iCs/>
          <w:sz w:val="20"/>
          <w:szCs w:val="20"/>
          <w:vertAlign w:val="baseline"/>
          <w:lang w:val="en-US" w:eastAsia="zh-CN" w:bidi="ar-SA"/>
        </w:rPr>
        <w:t>Option 3B: The TA change information is included in the UE Rx-Tx measurement report</w:t>
      </w:r>
    </w:p>
    <w:p>
      <w:pPr>
        <w:keepNext w:val="0"/>
        <w:keepLines w:val="0"/>
        <w:pageBreakBefore w:val="0"/>
        <w:widowControl/>
        <w:numPr>
          <w:ilvl w:val="0"/>
          <w:numId w:val="13"/>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default"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i/>
          <w:iCs/>
          <w:sz w:val="20"/>
          <w:szCs w:val="20"/>
          <w:vertAlign w:val="baseline"/>
          <w:lang w:val="en-US" w:eastAsia="zh-CN" w:bidi="ar-SA"/>
        </w:rPr>
        <w:t>Note: TA change information corresponds to: Tx Timing change with a time stamp that this change occurred.</w:t>
      </w:r>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ind w:leftChars="0"/>
        <w:contextualSpacing/>
        <w:jc w:val="both"/>
        <w:textAlignment w:val="auto"/>
        <w:rPr>
          <w:rFonts w:hint="default" w:ascii="Times New Roman" w:hAnsi="Times New Roman" w:eastAsia="宋体" w:cs="Times New Roman"/>
          <w:sz w:val="20"/>
          <w:szCs w:val="20"/>
          <w:vertAlign w:val="baseline"/>
          <w:lang w:val="en-US" w:eastAsia="zh-CN" w:bidi="ar-SA"/>
        </w:rPr>
      </w:pPr>
      <w:r>
        <w:rPr>
          <w:rFonts w:hint="eastAsia" w:ascii="Times New Roman" w:hAnsi="Times New Roman" w:eastAsia="宋体" w:cs="Times New Roman"/>
          <w:sz w:val="20"/>
          <w:szCs w:val="20"/>
          <w:vertAlign w:val="baseline"/>
          <w:lang w:val="en-US" w:eastAsia="zh-CN" w:bidi="ar-SA"/>
        </w:rPr>
        <w:t>In addition, we have made the following two agreements in last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ascii="Times" w:hAnsi="Times" w:eastAsia="Batang" w:cs="Times New Roman"/>
                <w:b/>
                <w:bCs/>
                <w:iCs/>
                <w:sz w:val="20"/>
                <w:szCs w:val="24"/>
                <w:highlight w:val="none"/>
                <w:u w:val="single"/>
                <w:lang w:val="en-GB" w:eastAsia="en-US"/>
              </w:rPr>
            </w:pPr>
            <w:r>
              <w:rPr>
                <w:rFonts w:ascii="Times" w:hAnsi="Times" w:eastAsia="Batang" w:cs="Times New Roman"/>
                <w:b/>
                <w:bCs/>
                <w:iCs/>
                <w:sz w:val="20"/>
                <w:szCs w:val="24"/>
                <w:highlight w:val="none"/>
                <w:u w:val="single"/>
                <w:lang w:val="en-GB" w:eastAsia="en-US"/>
              </w:rPr>
              <w:t>Agreement:</w:t>
            </w:r>
          </w:p>
          <w:p>
            <w:pPr>
              <w:keepNext w:val="0"/>
              <w:keepLines w:val="0"/>
              <w:pageBreakBefore w:val="0"/>
              <w:widowControl/>
              <w:numPr>
                <w:ilvl w:val="0"/>
                <w:numId w:val="14"/>
              </w:numPr>
              <w:kinsoku/>
              <w:wordWrap/>
              <w:overflowPunct/>
              <w:topLinePunct w:val="0"/>
              <w:autoSpaceDE/>
              <w:autoSpaceDN/>
              <w:bidi w:val="0"/>
              <w:adjustRightInd/>
              <w:snapToGrid/>
              <w:spacing w:before="181" w:beforeLines="50" w:after="181" w:afterLines="50" w:line="240" w:lineRule="auto"/>
              <w:ind w:left="720" w:hanging="360"/>
              <w:textAlignment w:val="auto"/>
              <w:rPr>
                <w:rFonts w:ascii="Times" w:hAnsi="Times" w:eastAsia="宋体" w:cs="Times New Roman"/>
                <w:iCs/>
                <w:color w:val="000000"/>
                <w:sz w:val="20"/>
                <w:szCs w:val="24"/>
                <w:lang w:val="en-GB" w:eastAsia="zh-CN"/>
              </w:rPr>
            </w:pPr>
            <w:r>
              <w:rPr>
                <w:rFonts w:ascii="Times" w:hAnsi="Times" w:eastAsia="Batang" w:cs="Times New Roman"/>
                <w:iCs/>
                <w:color w:val="000000"/>
                <w:sz w:val="20"/>
                <w:szCs w:val="24"/>
                <w:lang w:val="en-GB" w:eastAsia="zh-CN"/>
              </w:rPr>
              <w:t xml:space="preserve">If a </w:t>
            </w:r>
            <w:r>
              <w:rPr>
                <w:rFonts w:ascii="Times" w:hAnsi="Times" w:eastAsia="宋体" w:cs="Times New Roman"/>
                <w:iCs/>
                <w:color w:val="000000"/>
                <w:sz w:val="20"/>
                <w:szCs w:val="24"/>
                <w:lang w:val="en-GB" w:eastAsia="zh-CN"/>
              </w:rPr>
              <w:t xml:space="preserve">Tx TEG ID is reported with a UE Rx-Tx time difference measurement, the UE should also report the association of the Tx TEG ID to </w:t>
            </w:r>
            <w:r>
              <w:rPr>
                <w:rFonts w:ascii="Times" w:hAnsi="Times" w:eastAsia="Batang" w:cs="Times New Roman"/>
                <w:iCs/>
                <w:color w:val="000000"/>
                <w:sz w:val="20"/>
                <w:szCs w:val="24"/>
                <w:lang w:val="en-GB" w:eastAsia="zh-CN"/>
              </w:rPr>
              <w:t xml:space="preserve">the </w:t>
            </w:r>
            <w:r>
              <w:rPr>
                <w:rFonts w:ascii="Times" w:hAnsi="Times" w:eastAsia="Batang" w:cs="Times New Roman"/>
                <w:iCs/>
                <w:sz w:val="20"/>
                <w:szCs w:val="24"/>
                <w:lang w:val="en-GB" w:eastAsia="zh-CN"/>
              </w:rPr>
              <w:t>UL SRS resource(s)</w:t>
            </w:r>
          </w:p>
          <w:p>
            <w:pPr>
              <w:keepNext w:val="0"/>
              <w:keepLines w:val="0"/>
              <w:pageBreakBefore w:val="0"/>
              <w:widowControl/>
              <w:numPr>
                <w:ilvl w:val="1"/>
                <w:numId w:val="14"/>
              </w:numPr>
              <w:kinsoku/>
              <w:wordWrap/>
              <w:overflowPunct/>
              <w:topLinePunct w:val="0"/>
              <w:autoSpaceDE/>
              <w:autoSpaceDN/>
              <w:bidi w:val="0"/>
              <w:adjustRightInd/>
              <w:snapToGrid/>
              <w:spacing w:before="181" w:beforeLines="50" w:after="181" w:afterLines="50" w:line="240" w:lineRule="auto"/>
              <w:ind w:left="1440" w:hanging="360"/>
              <w:textAlignment w:val="auto"/>
              <w:rPr>
                <w:rFonts w:ascii="Times" w:hAnsi="Times" w:eastAsia="宋体" w:cs="Times New Roman"/>
                <w:iCs/>
                <w:sz w:val="20"/>
                <w:szCs w:val="24"/>
                <w:lang w:val="en-GB" w:eastAsia="zh-CN"/>
              </w:rPr>
            </w:pPr>
            <w:r>
              <w:rPr>
                <w:rFonts w:ascii="Times" w:hAnsi="Times" w:eastAsia="宋体" w:cs="Times New Roman"/>
                <w:iCs/>
                <w:sz w:val="20"/>
                <w:szCs w:val="24"/>
                <w:lang w:val="en-GB" w:eastAsia="zh-CN"/>
              </w:rPr>
              <w:t xml:space="preserve">FFS: how the the association of the Tx TEG ID to </w:t>
            </w:r>
            <w:r>
              <w:rPr>
                <w:rFonts w:ascii="Times" w:hAnsi="Times" w:eastAsia="Batang" w:cs="Times New Roman"/>
                <w:iCs/>
                <w:sz w:val="20"/>
                <w:szCs w:val="24"/>
                <w:lang w:val="en-GB" w:eastAsia="zh-CN"/>
              </w:rPr>
              <w:t>the UL SRS resource(s) is determined by UE.</w:t>
            </w:r>
          </w:p>
          <w:p>
            <w:pPr>
              <w:keepNext w:val="0"/>
              <w:keepLines w:val="0"/>
              <w:pageBreakBefore w:val="0"/>
              <w:widowControl/>
              <w:numPr>
                <w:ilvl w:val="1"/>
                <w:numId w:val="14"/>
              </w:numPr>
              <w:kinsoku/>
              <w:wordWrap/>
              <w:overflowPunct/>
              <w:topLinePunct w:val="0"/>
              <w:autoSpaceDE/>
              <w:autoSpaceDN/>
              <w:bidi w:val="0"/>
              <w:adjustRightInd/>
              <w:snapToGrid/>
              <w:spacing w:before="181" w:beforeLines="50" w:after="181" w:afterLines="50" w:line="240" w:lineRule="auto"/>
              <w:ind w:left="1440" w:hanging="360"/>
              <w:textAlignment w:val="auto"/>
              <w:rPr>
                <w:rFonts w:ascii="Times" w:hAnsi="Times" w:eastAsia="宋体" w:cs="Times New Roman"/>
                <w:iCs/>
                <w:sz w:val="20"/>
                <w:szCs w:val="24"/>
                <w:lang w:val="en-GB" w:eastAsia="zh-CN"/>
              </w:rPr>
            </w:pPr>
            <w:r>
              <w:rPr>
                <w:rFonts w:ascii="Times" w:hAnsi="Times" w:eastAsia="宋体" w:cs="Times New Roman"/>
                <w:iCs/>
                <w:sz w:val="20"/>
                <w:szCs w:val="24"/>
                <w:lang w:val="en-GB" w:eastAsia="zh-CN"/>
              </w:rPr>
              <w:t>FFS: details of the signalling</w:t>
            </w:r>
          </w:p>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ascii="Times" w:hAnsi="Times" w:eastAsia="Batang" w:cs="Times New Roman"/>
                <w:b/>
                <w:bCs/>
                <w:iCs/>
                <w:sz w:val="20"/>
                <w:szCs w:val="24"/>
                <w:highlight w:val="none"/>
                <w:u w:val="single"/>
                <w:lang w:val="en-GB" w:eastAsia="en-US"/>
              </w:rPr>
            </w:pPr>
            <w:r>
              <w:rPr>
                <w:rFonts w:ascii="Times" w:hAnsi="Times" w:eastAsia="Batang" w:cs="Times New Roman"/>
                <w:b/>
                <w:bCs/>
                <w:iCs/>
                <w:sz w:val="20"/>
                <w:szCs w:val="24"/>
                <w:highlight w:val="none"/>
                <w:u w:val="single"/>
                <w:lang w:val="en-GB" w:eastAsia="en-US"/>
              </w:rPr>
              <w:t>Agreement:</w:t>
            </w:r>
          </w:p>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eastAsia="宋体" w:cs="Times New Roman"/>
                <w:sz w:val="20"/>
                <w:szCs w:val="20"/>
                <w:vertAlign w:val="baseline"/>
                <w:lang w:val="en-US" w:eastAsia="zh-CN" w:bidi="ar-SA"/>
              </w:rPr>
            </w:pPr>
            <w:r>
              <w:rPr>
                <w:rFonts w:ascii="Times" w:hAnsi="Times" w:eastAsia="Batang" w:cs="Times New Roman"/>
                <w:iCs/>
                <w:color w:val="000000"/>
                <w:sz w:val="20"/>
                <w:szCs w:val="24"/>
                <w:lang w:val="en-GB" w:eastAsia="zh-CN"/>
              </w:rPr>
              <w:t>If a Rx</w:t>
            </w:r>
            <w:r>
              <w:rPr>
                <w:rFonts w:ascii="Times" w:hAnsi="Times" w:eastAsia="宋体" w:cs="Times New Roman"/>
                <w:iCs/>
                <w:color w:val="000000"/>
                <w:sz w:val="20"/>
                <w:szCs w:val="24"/>
                <w:lang w:val="en-GB" w:eastAsia="zh-CN"/>
              </w:rPr>
              <w:t xml:space="preserve">Tx TEG ID is reported with a UE Rx-Tx time difference measurement, the UE may optionally also report a Tx TEG ID. </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still unclear how to understand the meaning when a UE Tx TEG ID is reported along with UE Rx-Tx time difference measurement. There are three alternatives listed in the Chair</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note in last meeting,</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Alt. 1: an UL SRS resource for positioning corresponding to the Tx timing of the UE Rx-Tx measurement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Alt. 2: the Tx timing of the UE Rx-Tx measurement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Alt. 3: one or more UL SRS resources for positioning</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In general, Alt.1 requires a new definition of the UE Rx-Tx time difference, which is not preferred as we state above. For Alt.3, as shown in the agreement, UE can already report the association of the UE Tx TEG ID to the UL SRS resource(s). So, we support Alt.2 without modification on the current definition of UE Rx-Tx time difference. In our understanding, a UE Tx TEG ID should be reported along with UE Rx-Tx time difference measurement. Meanwhile, UE should report the association of the UE Tx TEG ID to the UL SRS resource(s). Finally, LMF can pair the UE Rx-Tx time difference measurement and UL SRS resource(s) that are associated with the same UE Tx TEG ID.</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bCs/>
          <w:i/>
          <w:iCs/>
          <w:sz w:val="20"/>
          <w:szCs w:val="20"/>
          <w:lang w:val="en-US" w:eastAsia="zh-CN"/>
        </w:rPr>
        <w:t xml:space="preserve">Proposal 7: </w:t>
      </w:r>
      <w:r>
        <w:rPr>
          <w:rFonts w:hint="eastAsia" w:ascii="Times New Roman" w:hAnsi="Times New Roman" w:cs="Times New Roman"/>
          <w:b w:val="0"/>
          <w:bCs w:val="0"/>
          <w:i/>
          <w:iCs/>
          <w:sz w:val="20"/>
          <w:szCs w:val="20"/>
          <w:lang w:val="en-US" w:eastAsia="zh-CN"/>
        </w:rPr>
        <w:t>When a UE Tx TEG ID is reported along with UE Rx-Tx time difference measurement, the UE Tx TEG ID corresponds to the Tx timing of the UE Rx-Tx time difference measurement.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Regarding </w:t>
      </w:r>
      <w:r>
        <w:rPr>
          <w:rFonts w:hint="default" w:ascii="Times New Roman" w:hAnsi="Times New Roman" w:cs="Times New Roman"/>
          <w:b w:val="0"/>
          <w:bCs w:val="0"/>
          <w:sz w:val="20"/>
          <w:szCs w:val="20"/>
          <w:lang w:val="en-US" w:eastAsia="zh-CN"/>
        </w:rPr>
        <w:t xml:space="preserve">how </w:t>
      </w:r>
      <w:r>
        <w:rPr>
          <w:rFonts w:hint="eastAsia" w:ascii="Times New Roman" w:hAnsi="Times New Roman" w:cs="Times New Roman"/>
          <w:b w:val="0"/>
          <w:bCs w:val="0"/>
          <w:sz w:val="20"/>
          <w:szCs w:val="20"/>
          <w:lang w:val="en-US" w:eastAsia="zh-CN"/>
        </w:rPr>
        <w:t xml:space="preserve">to report </w:t>
      </w:r>
      <w:r>
        <w:rPr>
          <w:rFonts w:hint="default" w:ascii="Times New Roman" w:hAnsi="Times New Roman" w:cs="Times New Roman"/>
          <w:b w:val="0"/>
          <w:bCs w:val="0"/>
          <w:sz w:val="20"/>
          <w:szCs w:val="20"/>
          <w:lang w:val="en-US" w:eastAsia="zh-CN"/>
        </w:rPr>
        <w:t>the association of the Tx TEG ID to the UL SRS resource(s)</w:t>
      </w:r>
      <w:r>
        <w:rPr>
          <w:rFonts w:hint="eastAsia" w:ascii="Times New Roman" w:hAnsi="Times New Roman" w:cs="Times New Roman"/>
          <w:b w:val="0"/>
          <w:bCs w:val="0"/>
          <w:sz w:val="20"/>
          <w:szCs w:val="20"/>
          <w:lang w:val="en-US" w:eastAsia="zh-CN"/>
        </w:rPr>
        <w:t xml:space="preserve">, at least it can be included in the location measurement report through LPP protocol. However, depending on the outcome of reporting TEG-SRS association for UL-TDOA positioning method, </w:t>
      </w:r>
      <w:r>
        <w:rPr>
          <w:rFonts w:hint="default" w:ascii="Times New Roman" w:hAnsi="Times New Roman" w:cs="Times New Roman"/>
          <w:b w:val="0"/>
          <w:bCs w:val="0"/>
          <w:sz w:val="20"/>
          <w:szCs w:val="20"/>
          <w:lang w:val="en-US" w:eastAsia="zh-CN"/>
        </w:rPr>
        <w:t>the association of the Tx TEG ID to the UL SRS resource(s)</w:t>
      </w:r>
      <w:r>
        <w:rPr>
          <w:rFonts w:hint="eastAsia" w:ascii="Times New Roman" w:hAnsi="Times New Roman" w:cs="Times New Roman"/>
          <w:b w:val="0"/>
          <w:bCs w:val="0"/>
          <w:sz w:val="20"/>
          <w:szCs w:val="20"/>
          <w:lang w:val="en-US" w:eastAsia="zh-CN"/>
        </w:rPr>
        <w:t xml:space="preserve"> can also be provided to serving gNB first, then the serving gNB forwards the association information to LMF.</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bCs/>
          <w:i/>
          <w:iCs/>
          <w:sz w:val="20"/>
          <w:szCs w:val="20"/>
          <w:lang w:val="en-US" w:eastAsia="zh-CN"/>
        </w:rPr>
        <w:t>Proposal 8:</w:t>
      </w:r>
      <w:r>
        <w:rPr>
          <w:rFonts w:hint="eastAsia" w:ascii="Times New Roman" w:hAnsi="Times New Roman" w:cs="Times New Roman"/>
          <w:b w:val="0"/>
          <w:bCs w:val="0"/>
          <w:i/>
          <w:iCs/>
          <w:sz w:val="20"/>
          <w:szCs w:val="20"/>
          <w:lang w:val="en-US" w:eastAsia="zh-CN"/>
        </w:rPr>
        <w:t xml:space="preserve"> T</w:t>
      </w:r>
      <w:r>
        <w:rPr>
          <w:rFonts w:hint="default" w:ascii="Times New Roman" w:hAnsi="Times New Roman" w:cs="Times New Roman"/>
          <w:b w:val="0"/>
          <w:bCs w:val="0"/>
          <w:i/>
          <w:iCs/>
          <w:sz w:val="20"/>
          <w:szCs w:val="20"/>
          <w:lang w:val="en-US" w:eastAsia="zh-CN"/>
        </w:rPr>
        <w:t>he association of the Tx TEG ID to the UL SRS resource(s)</w:t>
      </w:r>
      <w:r>
        <w:rPr>
          <w:rFonts w:hint="eastAsia" w:ascii="Times New Roman" w:hAnsi="Times New Roman" w:cs="Times New Roman"/>
          <w:b w:val="0"/>
          <w:bCs w:val="0"/>
          <w:i/>
          <w:iCs/>
          <w:sz w:val="20"/>
          <w:szCs w:val="20"/>
          <w:lang w:val="en-US" w:eastAsia="zh-CN"/>
        </w:rPr>
        <w:t xml:space="preserve"> at least can be included in the location measurement report.</w:t>
      </w:r>
    </w:p>
    <w:p>
      <w:pPr>
        <w:keepNext w:val="0"/>
        <w:keepLines w:val="0"/>
        <w:pageBreakBefore w:val="0"/>
        <w:widowControl/>
        <w:numPr>
          <w:ilvl w:val="0"/>
          <w:numId w:val="15"/>
        </w:numPr>
        <w:kinsoku/>
        <w:wordWrap/>
        <w:overflowPunct/>
        <w:topLinePunct w:val="0"/>
        <w:autoSpaceDE/>
        <w:autoSpaceDN/>
        <w:bidi w:val="0"/>
        <w:adjustRightInd w:val="0"/>
        <w:snapToGrid w:val="0"/>
        <w:spacing w:before="181" w:beforeLines="50" w:after="181" w:afterLines="50" w:line="240" w:lineRule="auto"/>
        <w:ind w:left="420" w:hanging="42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D</w:t>
      </w:r>
      <w:r>
        <w:rPr>
          <w:rFonts w:hint="default" w:ascii="Times New Roman" w:hAnsi="Times New Roman" w:cs="Times New Roman"/>
          <w:b w:val="0"/>
          <w:bCs w:val="0"/>
          <w:i/>
          <w:iCs/>
          <w:sz w:val="20"/>
          <w:szCs w:val="20"/>
          <w:lang w:val="en-US" w:eastAsia="zh-CN"/>
        </w:rPr>
        <w:t>epending on the outcome for UL-TDOA positioning method</w:t>
      </w:r>
      <w:r>
        <w:rPr>
          <w:rFonts w:hint="eastAsia" w:ascii="Times New Roman" w:hAnsi="Times New Roman" w:cs="Times New Roman"/>
          <w:b w:val="0"/>
          <w:bCs w:val="0"/>
          <w:i/>
          <w:iCs/>
          <w:sz w:val="20"/>
          <w:szCs w:val="20"/>
          <w:lang w:val="en-US" w:eastAsia="zh-CN"/>
        </w:rPr>
        <w:t xml:space="preserve"> to decide whether </w:t>
      </w:r>
      <w:r>
        <w:rPr>
          <w:rFonts w:hint="default" w:ascii="Times New Roman" w:hAnsi="Times New Roman" w:cs="Times New Roman"/>
          <w:b w:val="0"/>
          <w:bCs w:val="0"/>
          <w:i/>
          <w:iCs/>
          <w:sz w:val="20"/>
          <w:szCs w:val="20"/>
          <w:lang w:val="en-US" w:eastAsia="zh-CN"/>
        </w:rPr>
        <w:t>the association of the Tx TEG ID to the UL SRS resource(s) can also be provided to serving gNB first, then the serving gNB forward</w:t>
      </w:r>
      <w:r>
        <w:rPr>
          <w:rFonts w:hint="eastAsia" w:ascii="Times New Roman" w:hAnsi="Times New Roman" w:cs="Times New Roman"/>
          <w:b w:val="0"/>
          <w:bCs w:val="0"/>
          <w:i/>
          <w:iCs/>
          <w:sz w:val="20"/>
          <w:szCs w:val="20"/>
          <w:lang w:val="en-US" w:eastAsia="zh-CN"/>
        </w:rPr>
        <w:t>s</w:t>
      </w:r>
      <w:r>
        <w:rPr>
          <w:rFonts w:hint="default" w:ascii="Times New Roman" w:hAnsi="Times New Roman" w:cs="Times New Roman"/>
          <w:b w:val="0"/>
          <w:bCs w:val="0"/>
          <w:i/>
          <w:iCs/>
          <w:sz w:val="20"/>
          <w:szCs w:val="20"/>
          <w:lang w:val="en-US" w:eastAsia="zh-CN"/>
        </w:rPr>
        <w:t xml:space="preserve"> the association information to LMF.</w:t>
      </w:r>
    </w:p>
    <w:p>
      <w:pPr>
        <w:pStyle w:val="2"/>
        <w:bidi w:val="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Multiple reference signals to determine the same Rx timing</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eastAsiaTheme="minorEastAsia"/>
          <w:b w:val="0"/>
          <w:bCs w:val="0"/>
          <w:sz w:val="20"/>
          <w:szCs w:val="20"/>
          <w:lang w:val="en-US" w:eastAsia="zh-CN"/>
        </w:rPr>
      </w:pPr>
      <w:bookmarkStart w:id="9" w:name="_Toc44881135"/>
      <w:bookmarkStart w:id="10" w:name="_Toc29901471"/>
      <w:bookmarkStart w:id="11" w:name="_Toc29901518"/>
      <w:bookmarkStart w:id="12" w:name="_Toc29045130"/>
      <w:bookmarkStart w:id="13" w:name="_Toc35596399"/>
      <w:bookmarkStart w:id="14" w:name="_Toc57991525"/>
      <w:bookmarkStart w:id="15" w:name="_Toc524695266"/>
      <w:bookmarkStart w:id="16" w:name="_Toc51776305"/>
      <w:r>
        <w:rPr>
          <w:rFonts w:hint="eastAsia" w:ascii="Times New Roman" w:hAnsi="Times New Roman" w:cs="Times New Roman"/>
          <w:b w:val="0"/>
          <w:bCs w:val="0"/>
          <w:sz w:val="20"/>
          <w:szCs w:val="20"/>
          <w:lang w:val="en-US" w:eastAsia="zh-CN"/>
        </w:rPr>
        <w:t xml:space="preserve">According to the definitions in TS 38.215, UE/TRP may use multiple reference signals to determine the same Rx timing. As an example shown below, UE may use multiple DL PRS resources to determine the start of one subframe from a TP. </w:t>
      </w:r>
    </w:p>
    <w:p>
      <w:pPr>
        <w:pageBreakBefore w:val="0"/>
        <w:widowControl/>
        <w:kinsoku/>
        <w:wordWrap/>
        <w:topLinePunct w:val="0"/>
        <w:bidi w:val="0"/>
        <w:snapToGrid/>
        <w:spacing w:before="181" w:beforeLines="50" w:after="181" w:afterLines="50" w:line="240" w:lineRule="auto"/>
        <w:rPr>
          <w:rFonts w:hint="default" w:ascii="Times New Roman" w:hAnsi="Times New Roman" w:cs="Times New Roman"/>
          <w:b/>
          <w:bCs/>
          <w:sz w:val="20"/>
          <w:szCs w:val="20"/>
          <w:u w:val="single"/>
          <w:lang w:val="en-GB" w:eastAsia="en-US"/>
        </w:rPr>
      </w:pPr>
      <w:r>
        <w:rPr>
          <w:rFonts w:hint="default" w:ascii="Times New Roman" w:hAnsi="Times New Roman" w:cs="Times New Roman"/>
          <w:b/>
          <w:bCs/>
          <w:sz w:val="20"/>
          <w:szCs w:val="20"/>
          <w:u w:val="single"/>
          <w:lang w:val="en-GB" w:eastAsia="en-US"/>
        </w:rPr>
        <w:t>5.1.29</w:t>
      </w:r>
      <w:r>
        <w:rPr>
          <w:rFonts w:hint="default" w:ascii="Times New Roman" w:hAnsi="Times New Roman" w:cs="Times New Roman"/>
          <w:b/>
          <w:bCs/>
          <w:sz w:val="20"/>
          <w:szCs w:val="20"/>
          <w:u w:val="single"/>
          <w:lang w:val="en-GB" w:eastAsia="en-US"/>
        </w:rPr>
        <w:tab/>
      </w:r>
      <w:r>
        <w:rPr>
          <w:rFonts w:hint="default" w:ascii="Times New Roman" w:hAnsi="Times New Roman" w:cs="Times New Roman"/>
          <w:b/>
          <w:bCs/>
          <w:sz w:val="20"/>
          <w:szCs w:val="20"/>
          <w:u w:val="single"/>
          <w:lang w:val="en-GB" w:eastAsia="en-US"/>
        </w:rPr>
        <w:t>DL reference signal time difference (DL RSTD)</w:t>
      </w:r>
      <w:bookmarkEnd w:id="9"/>
      <w:bookmarkEnd w:id="10"/>
      <w:bookmarkEnd w:id="11"/>
      <w:bookmarkEnd w:id="12"/>
      <w:bookmarkEnd w:id="13"/>
      <w:bookmarkEnd w:id="14"/>
      <w:bookmarkEnd w:id="15"/>
      <w:bookmarkEnd w:id="16"/>
    </w:p>
    <w:tbl>
      <w:tblPr>
        <w:tblStyle w:val="23"/>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b/>
                <w:sz w:val="20"/>
                <w:szCs w:val="20"/>
                <w:lang w:val="en-GB" w:eastAsia="en-GB" w:bidi="ar-SA"/>
              </w:rPr>
            </w:pPr>
            <w:r>
              <w:rPr>
                <w:rFonts w:hint="default" w:ascii="Times New Roman" w:hAnsi="Times New Roman" w:eastAsia="Times New Roman" w:cs="Times New Roman"/>
                <w:b/>
                <w:sz w:val="20"/>
                <w:szCs w:val="20"/>
                <w:lang w:val="en-GB" w:eastAsia="en-GB" w:bidi="ar-SA"/>
              </w:rPr>
              <w:t>Definition</w:t>
            </w:r>
          </w:p>
        </w:tc>
        <w:tc>
          <w:tcPr>
            <w:tcW w:w="778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 xml:space="preserve">DL reference signal time difference (DL RSTD) is the DL relative timing difference between the </w:t>
            </w:r>
            <w:r>
              <w:rPr>
                <w:rFonts w:hint="default" w:ascii="Times New Roman" w:hAnsi="Times New Roman" w:eastAsia="Times New Roman" w:cs="Times New Roman"/>
                <w:sz w:val="20"/>
                <w:szCs w:val="20"/>
                <w:lang w:val="en-IN" w:eastAsia="en-GB" w:bidi="ar-SA"/>
              </w:rPr>
              <w:t>Transmission Point (TP) [18]</w:t>
            </w:r>
            <w:r>
              <w:rPr>
                <w:rFonts w:hint="default" w:ascii="Times New Roman" w:hAnsi="Times New Roman" w:eastAsia="Times New Roman" w:cs="Times New Roman"/>
                <w:sz w:val="20"/>
                <w:szCs w:val="20"/>
                <w:lang w:val="en-GB" w:eastAsia="en-GB" w:bidi="ar-SA"/>
              </w:rPr>
              <w:t xml:space="preserve"> </w:t>
            </w:r>
            <w:r>
              <w:rPr>
                <w:rFonts w:hint="default" w:ascii="Times New Roman" w:hAnsi="Times New Roman" w:eastAsia="Times New Roman" w:cs="Times New Roman"/>
                <w:i/>
                <w:sz w:val="20"/>
                <w:szCs w:val="20"/>
                <w:lang w:val="en-GB" w:eastAsia="en-GB" w:bidi="ar-SA"/>
              </w:rPr>
              <w:t>j</w:t>
            </w:r>
            <w:r>
              <w:rPr>
                <w:rFonts w:hint="default" w:ascii="Times New Roman" w:hAnsi="Times New Roman" w:eastAsia="Times New Roman" w:cs="Times New Roman"/>
                <w:sz w:val="20"/>
                <w:szCs w:val="20"/>
                <w:lang w:val="en-GB" w:eastAsia="en-GB" w:bidi="ar-SA"/>
              </w:rPr>
              <w:t xml:space="preserve"> and the reference TP </w:t>
            </w:r>
            <w:r>
              <w:rPr>
                <w:rFonts w:hint="default" w:ascii="Times New Roman" w:hAnsi="Times New Roman" w:eastAsia="Times New Roman" w:cs="Times New Roman"/>
                <w:i/>
                <w:sz w:val="20"/>
                <w:szCs w:val="20"/>
                <w:lang w:val="en-GB" w:eastAsia="en-GB" w:bidi="ar-SA"/>
              </w:rPr>
              <w:t>i</w:t>
            </w:r>
            <w:r>
              <w:rPr>
                <w:rFonts w:hint="default" w:ascii="Times New Roman" w:hAnsi="Times New Roman" w:eastAsia="Times New Roman" w:cs="Times New Roman"/>
                <w:sz w:val="20"/>
                <w:szCs w:val="20"/>
                <w:lang w:val="en-GB" w:eastAsia="en-GB" w:bidi="ar-SA"/>
              </w:rPr>
              <w:t>, defined as T</w:t>
            </w:r>
            <w:r>
              <w:rPr>
                <w:rFonts w:hint="default" w:ascii="Times New Roman" w:hAnsi="Times New Roman" w:eastAsia="Times New Roman" w:cs="Times New Roman"/>
                <w:sz w:val="20"/>
                <w:szCs w:val="20"/>
                <w:vertAlign w:val="subscript"/>
                <w:lang w:val="en-GB" w:eastAsia="en-GB" w:bidi="ar-SA"/>
              </w:rPr>
              <w:t>SubframeRxj</w:t>
            </w:r>
            <w:r>
              <w:rPr>
                <w:rFonts w:hint="default" w:ascii="Times New Roman" w:hAnsi="Times New Roman" w:eastAsia="Times New Roman" w:cs="Times New Roman"/>
                <w:sz w:val="20"/>
                <w:szCs w:val="20"/>
                <w:lang w:val="en-GB" w:eastAsia="en-GB" w:bidi="ar-SA"/>
              </w:rPr>
              <w:t xml:space="preserve"> – T</w:t>
            </w:r>
            <w:r>
              <w:rPr>
                <w:rFonts w:hint="default" w:ascii="Times New Roman" w:hAnsi="Times New Roman" w:eastAsia="Times New Roman" w:cs="Times New Roman"/>
                <w:sz w:val="20"/>
                <w:szCs w:val="20"/>
                <w:vertAlign w:val="subscript"/>
                <w:lang w:val="en-GB" w:eastAsia="en-GB" w:bidi="ar-SA"/>
              </w:rPr>
              <w:t>SubframeRxi</w:t>
            </w:r>
            <w:r>
              <w:rPr>
                <w:rFonts w:hint="default" w:ascii="Times New Roman" w:hAnsi="Times New Roman" w:eastAsia="Times New Roman" w:cs="Times New Roman"/>
                <w:sz w:val="20"/>
                <w:szCs w:val="20"/>
                <w:lang w:val="en-GB" w:eastAsia="en-GB" w:bidi="ar-SA"/>
              </w:rPr>
              <w:t>,</w:t>
            </w: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Where:</w:t>
            </w: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T</w:t>
            </w:r>
            <w:r>
              <w:rPr>
                <w:rFonts w:hint="default" w:ascii="Times New Roman" w:hAnsi="Times New Roman" w:eastAsia="Times New Roman" w:cs="Times New Roman"/>
                <w:sz w:val="20"/>
                <w:szCs w:val="20"/>
                <w:vertAlign w:val="subscript"/>
                <w:lang w:val="en-GB" w:eastAsia="en-GB" w:bidi="ar-SA"/>
              </w:rPr>
              <w:t>SubframeRxj</w:t>
            </w:r>
            <w:r>
              <w:rPr>
                <w:rFonts w:hint="default" w:ascii="Times New Roman" w:hAnsi="Times New Roman" w:eastAsia="Times New Roman" w:cs="Times New Roman"/>
                <w:sz w:val="20"/>
                <w:szCs w:val="20"/>
                <w:lang w:val="en-GB" w:eastAsia="en-GB" w:bidi="ar-SA"/>
              </w:rPr>
              <w:t xml:space="preserve"> is the time when the UE receives the start of one subframe from TP </w:t>
            </w:r>
            <w:r>
              <w:rPr>
                <w:rFonts w:hint="default" w:ascii="Times New Roman" w:hAnsi="Times New Roman" w:eastAsia="Times New Roman" w:cs="Times New Roman"/>
                <w:i/>
                <w:sz w:val="20"/>
                <w:szCs w:val="20"/>
                <w:lang w:val="en-GB" w:eastAsia="en-GB" w:bidi="ar-SA"/>
              </w:rPr>
              <w:t>j</w:t>
            </w:r>
            <w:r>
              <w:rPr>
                <w:rFonts w:hint="default" w:ascii="Times New Roman" w:hAnsi="Times New Roman" w:eastAsia="Times New Roman" w:cs="Times New Roman"/>
                <w:sz w:val="20"/>
                <w:szCs w:val="20"/>
                <w:lang w:val="en-GB" w:eastAsia="en-GB" w:bidi="ar-SA"/>
              </w:rPr>
              <w:t>.</w:t>
            </w: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T</w:t>
            </w:r>
            <w:r>
              <w:rPr>
                <w:rFonts w:hint="default" w:ascii="Times New Roman" w:hAnsi="Times New Roman" w:eastAsia="Times New Roman" w:cs="Times New Roman"/>
                <w:sz w:val="20"/>
                <w:szCs w:val="20"/>
                <w:vertAlign w:val="subscript"/>
                <w:lang w:val="en-GB" w:eastAsia="en-GB" w:bidi="ar-SA"/>
              </w:rPr>
              <w:t>SubframeRxi</w:t>
            </w:r>
            <w:r>
              <w:rPr>
                <w:rFonts w:hint="default" w:ascii="Times New Roman" w:hAnsi="Times New Roman" w:eastAsia="Times New Roman" w:cs="Times New Roman"/>
                <w:sz w:val="20"/>
                <w:szCs w:val="20"/>
                <w:lang w:val="en-GB" w:eastAsia="en-GB" w:bidi="ar-SA"/>
              </w:rPr>
              <w:t xml:space="preserve"> is the time when the UE receives the corresponding start of one subframe from TP </w:t>
            </w:r>
            <w:r>
              <w:rPr>
                <w:rFonts w:hint="default" w:ascii="Times New Roman" w:hAnsi="Times New Roman" w:eastAsia="Times New Roman" w:cs="Times New Roman"/>
                <w:i/>
                <w:sz w:val="20"/>
                <w:szCs w:val="20"/>
                <w:lang w:val="en-GB" w:eastAsia="en-GB" w:bidi="ar-SA"/>
              </w:rPr>
              <w:t>i</w:t>
            </w:r>
            <w:r>
              <w:rPr>
                <w:rFonts w:hint="default" w:ascii="Times New Roman" w:hAnsi="Times New Roman" w:eastAsia="Times New Roman" w:cs="Times New Roman"/>
                <w:sz w:val="20"/>
                <w:szCs w:val="20"/>
                <w:lang w:val="en-GB" w:eastAsia="en-GB" w:bidi="ar-SA"/>
              </w:rPr>
              <w:t xml:space="preserve"> that is closest in time to the subframe received from TP </w:t>
            </w:r>
            <w:r>
              <w:rPr>
                <w:rFonts w:hint="default" w:ascii="Times New Roman" w:hAnsi="Times New Roman" w:eastAsia="Times New Roman" w:cs="Times New Roman"/>
                <w:i/>
                <w:sz w:val="20"/>
                <w:szCs w:val="20"/>
                <w:lang w:val="en-GB" w:eastAsia="en-GB" w:bidi="ar-SA"/>
              </w:rPr>
              <w:t>j</w:t>
            </w:r>
            <w:r>
              <w:rPr>
                <w:rFonts w:hint="default" w:ascii="Times New Roman" w:hAnsi="Times New Roman" w:eastAsia="Times New Roman" w:cs="Times New Roman"/>
                <w:sz w:val="20"/>
                <w:szCs w:val="20"/>
                <w:lang w:val="en-GB" w:eastAsia="en-GB" w:bidi="ar-SA"/>
              </w:rPr>
              <w:t>.</w:t>
            </w: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highlight w:val="lightGray"/>
                <w:lang w:val="en-US" w:eastAsia="en-GB" w:bidi="ar-SA"/>
              </w:rPr>
            </w:pPr>
            <w:r>
              <w:rPr>
                <w:rFonts w:hint="default" w:ascii="Times New Roman" w:hAnsi="Times New Roman" w:eastAsia="Times New Roman" w:cs="Times New Roman"/>
                <w:sz w:val="20"/>
                <w:szCs w:val="20"/>
                <w:highlight w:val="lightGray"/>
                <w:lang w:val="en-US" w:eastAsia="en-GB" w:bidi="ar-SA"/>
              </w:rPr>
              <w:t xml:space="preserve">Multiple DL PRS resources can be used to determine the start of one subframe from a </w:t>
            </w:r>
            <w:r>
              <w:rPr>
                <w:rFonts w:hint="default" w:ascii="Times New Roman" w:hAnsi="Times New Roman" w:eastAsia="Times New Roman" w:cs="Times New Roman"/>
                <w:sz w:val="20"/>
                <w:szCs w:val="20"/>
                <w:highlight w:val="lightGray"/>
                <w:lang w:val="en-GB" w:eastAsia="en-GB" w:bidi="ar-SA"/>
              </w:rPr>
              <w:t>TP</w:t>
            </w:r>
            <w:r>
              <w:rPr>
                <w:rFonts w:hint="default" w:ascii="Times New Roman" w:hAnsi="Times New Roman" w:eastAsia="Times New Roman" w:cs="Times New Roman"/>
                <w:sz w:val="20"/>
                <w:szCs w:val="20"/>
                <w:highlight w:val="lightGray"/>
                <w:lang w:val="en-US" w:eastAsia="en-GB" w:bidi="ar-SA"/>
              </w:rPr>
              <w:t>.</w:t>
            </w: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p>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US" w:bidi="ar-SA"/>
              </w:rPr>
              <w:t>For frequency range 1, the reference point for the DL RSTD shall be the antenna connector of the UE. For frequency range 2, the reference point for the DL RSTD shall be the antenna of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b/>
                <w:sz w:val="20"/>
                <w:szCs w:val="20"/>
                <w:lang w:val="en-GB" w:eastAsia="en-GB" w:bidi="ar-SA"/>
              </w:rPr>
            </w:pPr>
            <w:r>
              <w:rPr>
                <w:rFonts w:hint="default" w:ascii="Times New Roman" w:hAnsi="Times New Roman" w:eastAsia="Times New Roman" w:cs="Times New Roman"/>
                <w:b/>
                <w:sz w:val="20"/>
                <w:szCs w:val="20"/>
                <w:lang w:val="en-GB" w:eastAsia="en-GB" w:bidi="ar-SA"/>
              </w:rPr>
              <w:t>Applicable for</w:t>
            </w:r>
          </w:p>
        </w:tc>
        <w:tc>
          <w:tcPr>
            <w:tcW w:w="778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before="181" w:beforeLines="50" w:after="181" w:afterLines="50" w:line="240" w:lineRule="auto"/>
              <w:textAlignment w:val="baseline"/>
              <w:rPr>
                <w:rFonts w:hint="default" w:ascii="Times New Roman" w:hAnsi="Times New Roman" w:eastAsia="Times New Roman" w:cs="Times New Roman"/>
                <w:sz w:val="20"/>
                <w:szCs w:val="20"/>
                <w:lang w:val="en-GB" w:eastAsia="en-GB" w:bidi="ar-SA"/>
              </w:rPr>
            </w:pPr>
            <w:r>
              <w:rPr>
                <w:rFonts w:hint="default" w:ascii="Times New Roman" w:hAnsi="Times New Roman" w:eastAsia="Times New Roman" w:cs="Times New Roman"/>
                <w:sz w:val="20"/>
                <w:szCs w:val="20"/>
                <w:lang w:val="en-GB" w:eastAsia="en-GB" w:bidi="ar-SA"/>
              </w:rPr>
              <w:t>RRC_CONNECTED</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In addition, we made following agreement in last meeting. In other words, UE will report only a UE Rx TEG ID for the RSTD reference time and another UE Rx TEG ID for timing determined from neighbor TRP to construct a RSTD measurement. Therefore, if multiple </w:t>
      </w:r>
      <w:r>
        <w:rPr>
          <w:rFonts w:hint="default" w:ascii="Times New Roman" w:hAnsi="Times New Roman" w:eastAsia="Times New Roman" w:cs="Times New Roman"/>
          <w:sz w:val="20"/>
          <w:szCs w:val="20"/>
          <w:highlight w:val="none"/>
          <w:lang w:val="en-US" w:eastAsia="en-GB" w:bidi="ar-SA"/>
        </w:rPr>
        <w:t>DL PRS resources</w:t>
      </w:r>
      <w:r>
        <w:rPr>
          <w:rFonts w:hint="eastAsia" w:ascii="Times New Roman" w:hAnsi="Times New Roman" w:eastAsia="宋体" w:cs="Times New Roman"/>
          <w:sz w:val="20"/>
          <w:szCs w:val="20"/>
          <w:highlight w:val="none"/>
          <w:lang w:val="en-US" w:eastAsia="zh-CN" w:bidi="ar-SA"/>
        </w:rPr>
        <w:t xml:space="preserve"> are used</w:t>
      </w:r>
      <w:r>
        <w:rPr>
          <w:rFonts w:hint="eastAsia" w:ascii="Times New Roman" w:hAnsi="Times New Roman" w:cs="Times New Roman"/>
          <w:b w:val="0"/>
          <w:bCs w:val="0"/>
          <w:sz w:val="20"/>
          <w:szCs w:val="20"/>
          <w:lang w:val="en-US" w:eastAsia="zh-CN"/>
        </w:rPr>
        <w:t xml:space="preserve"> to determine a start of one subframe from a TP, the multiple </w:t>
      </w:r>
      <w:r>
        <w:rPr>
          <w:rFonts w:hint="default" w:ascii="Times New Roman" w:hAnsi="Times New Roman" w:eastAsia="Times New Roman" w:cs="Times New Roman"/>
          <w:sz w:val="20"/>
          <w:szCs w:val="20"/>
          <w:highlight w:val="none"/>
          <w:lang w:val="en-US" w:eastAsia="en-GB" w:bidi="ar-SA"/>
        </w:rPr>
        <w:t>DL PRS resources</w:t>
      </w:r>
      <w:r>
        <w:rPr>
          <w:rFonts w:hint="eastAsia" w:ascii="Times New Roman" w:hAnsi="Times New Roman" w:eastAsia="宋体" w:cs="Times New Roman"/>
          <w:sz w:val="20"/>
          <w:szCs w:val="20"/>
          <w:highlight w:val="none"/>
          <w:lang w:val="en-US" w:eastAsia="zh-CN" w:bidi="ar-SA"/>
        </w:rPr>
        <w:t xml:space="preserve"> </w:t>
      </w:r>
      <w:r>
        <w:rPr>
          <w:rFonts w:hint="eastAsia" w:ascii="Times New Roman" w:hAnsi="Times New Roman" w:cs="Times New Roman"/>
          <w:b w:val="0"/>
          <w:bCs w:val="0"/>
          <w:sz w:val="20"/>
          <w:szCs w:val="20"/>
          <w:lang w:val="en-US" w:eastAsia="zh-CN"/>
        </w:rPr>
        <w:t>should be associated with a same UE Rx TEG ID. Otherwise the Rx timing may be biased due to different Rx timing errors from different TEGs, which breaks the basis that the Rx timing is associated with a single TEG.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eastAsia="Batang" w:cs="Times New Roman"/>
                <w:b/>
                <w:bCs/>
                <w:iCs/>
                <w:sz w:val="20"/>
                <w:szCs w:val="20"/>
                <w:highlight w:val="none"/>
                <w:u w:val="single"/>
                <w:lang w:val="en-GB" w:eastAsia="en-US"/>
              </w:rPr>
            </w:pPr>
            <w:r>
              <w:rPr>
                <w:rFonts w:hint="default" w:ascii="Times New Roman" w:hAnsi="Times New Roman" w:eastAsia="Batang" w:cs="Times New Roman"/>
                <w:b/>
                <w:bCs/>
                <w:iCs/>
                <w:sz w:val="20"/>
                <w:szCs w:val="20"/>
                <w:highlight w:val="none"/>
                <w:u w:val="single"/>
                <w:lang w:val="en-GB" w:eastAsia="en-US"/>
              </w:rPr>
              <w:t>Agreement:</w:t>
            </w:r>
          </w:p>
          <w:p>
            <w:pPr>
              <w:keepNext w:val="0"/>
              <w:keepLines w:val="0"/>
              <w:pageBreakBefore w:val="0"/>
              <w:widowControl/>
              <w:numPr>
                <w:ilvl w:val="0"/>
                <w:numId w:val="8"/>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pPr>
              <w:keepNext w:val="0"/>
              <w:keepLines w:val="0"/>
              <w:pageBreakBefore w:val="0"/>
              <w:widowControl/>
              <w:numPr>
                <w:ilvl w:val="0"/>
                <w:numId w:val="8"/>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cs="Times New Roman"/>
                <w:b w:val="0"/>
                <w:bCs w:val="0"/>
                <w:sz w:val="20"/>
                <w:szCs w:val="20"/>
                <w:vertAlign w:val="baseline"/>
                <w:lang w:val="en-US" w:eastAsia="zh-CN"/>
              </w:rPr>
            </w:pPr>
            <w:r>
              <w:rPr>
                <w:rFonts w:hint="default" w:ascii="Times New Roman" w:hAnsi="Times New Roman" w:eastAsia="宋体" w:cs="Times New Roman"/>
                <w:iCs/>
                <w:sz w:val="20"/>
                <w:szCs w:val="20"/>
                <w:lang w:val="en-GB" w:eastAsia="zh-CN" w:bidi="ar-SA"/>
              </w:rPr>
              <w:t>Note: RSTD reference time is related to the DL_PRS_Reference_Info IE</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bCs/>
          <w:i/>
          <w:iCs/>
          <w:sz w:val="20"/>
          <w:szCs w:val="20"/>
          <w:lang w:val="en-US" w:eastAsia="zh-CN"/>
        </w:rPr>
        <w:t xml:space="preserve">Proposal 9: </w:t>
      </w:r>
      <w:r>
        <w:rPr>
          <w:rFonts w:hint="eastAsia" w:ascii="Times New Roman" w:hAnsi="Times New Roman" w:cs="Times New Roman"/>
          <w:b w:val="0"/>
          <w:bCs w:val="0"/>
          <w:i/>
          <w:iCs/>
          <w:sz w:val="20"/>
          <w:szCs w:val="20"/>
          <w:lang w:val="en-US" w:eastAsia="zh-CN"/>
        </w:rPr>
        <w:t>When multiple reference signals are used to determine the same Rx timing, support the followings,</w:t>
      </w:r>
    </w:p>
    <w:p>
      <w:pPr>
        <w:keepNext w:val="0"/>
        <w:keepLines w:val="0"/>
        <w:pageBreakBefore w:val="0"/>
        <w:widowControl/>
        <w:numPr>
          <w:ilvl w:val="0"/>
          <w:numId w:val="16"/>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For DL RSTD measurement, if multiple DL PRS resources are used to determine a start of one subframe from a TP, the multiple DL PRS resources should be associated with a same UE Rx TEG ID.</w:t>
      </w:r>
    </w:p>
    <w:p>
      <w:pPr>
        <w:keepNext w:val="0"/>
        <w:keepLines w:val="0"/>
        <w:pageBreakBefore w:val="0"/>
        <w:widowControl/>
        <w:numPr>
          <w:ilvl w:val="0"/>
          <w:numId w:val="16"/>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For UE Rx-Tx time difference measurement, if multiple DL PRS resources are used to determine a start of one subframe of the first arrival path of the TP, the multiple DL PRS resources should be associated with a same UE Rx TEG ID.</w:t>
      </w:r>
    </w:p>
    <w:p>
      <w:pPr>
        <w:keepNext w:val="0"/>
        <w:keepLines w:val="0"/>
        <w:pageBreakBefore w:val="0"/>
        <w:widowControl/>
        <w:numPr>
          <w:ilvl w:val="0"/>
          <w:numId w:val="16"/>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For UL RTOA measurement, if multiple SRS resources are used to determine a beginning of one subframe containing SRS received at a RP, the multiple SRS resources for positioning should be associated with a same TRP Rx TEG ID.</w:t>
      </w:r>
    </w:p>
    <w:p>
      <w:pPr>
        <w:keepNext w:val="0"/>
        <w:keepLines w:val="0"/>
        <w:pageBreakBefore w:val="0"/>
        <w:widowControl/>
        <w:numPr>
          <w:ilvl w:val="0"/>
          <w:numId w:val="16"/>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 xml:space="preserve">For </w:t>
      </w:r>
      <w:r>
        <w:rPr>
          <w:rFonts w:hint="default" w:ascii="Times New Roman" w:hAnsi="Times New Roman" w:cs="Times New Roman"/>
          <w:b w:val="0"/>
          <w:bCs w:val="0"/>
          <w:i/>
          <w:iCs/>
          <w:sz w:val="20"/>
          <w:szCs w:val="20"/>
          <w:lang w:val="en-US" w:eastAsia="zh-CN"/>
        </w:rPr>
        <w:t>gNB Rx–Tx time difference</w:t>
      </w:r>
      <w:r>
        <w:rPr>
          <w:rFonts w:hint="eastAsia" w:ascii="Times New Roman" w:hAnsi="Times New Roman" w:cs="Times New Roman"/>
          <w:b w:val="0"/>
          <w:bCs w:val="0"/>
          <w:i/>
          <w:iCs/>
          <w:sz w:val="20"/>
          <w:szCs w:val="20"/>
          <w:lang w:val="en-US" w:eastAsia="zh-CN"/>
        </w:rPr>
        <w:t xml:space="preserve"> measurement, if multiple SRS resources for positioning are used to determine a start of one subframe containing SRS, the multiple SRS resources for positioning should be associated with a same TRP Rx TEG ID.</w:t>
      </w:r>
    </w:p>
    <w:p>
      <w:pPr>
        <w:pStyle w:val="2"/>
        <w:snapToGrid w:val="0"/>
        <w:spacing w:before="180" w:beforeLines="50" w:after="180" w:afterLines="50"/>
        <w:jc w:val="both"/>
        <w:rPr>
          <w:rFonts w:ascii="Times New Roman" w:hAnsi="Times New Roman"/>
          <w:sz w:val="28"/>
          <w:szCs w:val="28"/>
          <w:lang w:val="en-US"/>
        </w:rPr>
      </w:pPr>
      <w:r>
        <w:rPr>
          <w:rFonts w:hint="eastAsia" w:ascii="Times New Roman" w:hAnsi="Times New Roman"/>
          <w:sz w:val="28"/>
          <w:szCs w:val="28"/>
          <w:lang w:val="en-US" w:eastAsia="zh-CN"/>
        </w:rPr>
        <w:t>Batch reporting</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ind w:leftChars="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section, we provide our views on the remaining issues in the following agreement made in RAN1#104e.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djustRightInd w:val="0"/>
              <w:snapToGrid w:val="0"/>
              <w:spacing w:after="0" w:line="240" w:lineRule="auto"/>
              <w:ind w:left="1440" w:hanging="1440"/>
              <w:jc w:val="both"/>
              <w:rPr>
                <w:rFonts w:ascii="Times New Roman" w:hAnsi="Times New Roman"/>
                <w:b/>
                <w:sz w:val="20"/>
                <w:szCs w:val="20"/>
              </w:rPr>
            </w:pPr>
            <w:r>
              <w:rPr>
                <w:rFonts w:ascii="Times New Roman" w:hAnsi="Times New Roman"/>
                <w:b/>
                <w:sz w:val="20"/>
                <w:szCs w:val="20"/>
              </w:rPr>
              <w:t>Agreement</w:t>
            </w:r>
            <w:r>
              <w:rPr>
                <w:rFonts w:hint="eastAsia" w:ascii="Times New Roman" w:hAnsi="Times New Roman"/>
                <w:b/>
                <w:sz w:val="20"/>
                <w:szCs w:val="20"/>
                <w:lang w:val="en-US" w:eastAsia="zh-CN"/>
              </w:rPr>
              <w:t xml:space="preserve"> (RAN1#104e)</w:t>
            </w:r>
            <w:r>
              <w:rPr>
                <w:rFonts w:ascii="Times New Roman" w:hAnsi="Times New Roman"/>
                <w:b/>
                <w:sz w:val="20"/>
                <w:szCs w:val="20"/>
              </w:rPr>
              <w:t>:</w:t>
            </w:r>
          </w:p>
          <w:p>
            <w:pPr>
              <w:pStyle w:val="88"/>
              <w:adjustRightInd w:val="0"/>
              <w:snapToGrid w:val="0"/>
              <w:spacing w:after="0" w:line="240" w:lineRule="auto"/>
              <w:ind w:left="0"/>
              <w:contextualSpacing w:val="0"/>
              <w:jc w:val="both"/>
              <w:rPr>
                <w:rFonts w:ascii="Times New Roman" w:hAnsi="Times New Roman" w:eastAsia="宋体"/>
                <w:sz w:val="20"/>
                <w:szCs w:val="20"/>
              </w:rPr>
            </w:pPr>
            <w:r>
              <w:rPr>
                <w:rFonts w:ascii="Times New Roman" w:hAnsi="Times New Roman" w:eastAsia="宋体"/>
                <w:sz w:val="20"/>
                <w:szCs w:val="20"/>
              </w:rPr>
              <w:t>Support enabling</w:t>
            </w:r>
          </w:p>
          <w:p>
            <w:pPr>
              <w:pStyle w:val="88"/>
              <w:numPr>
                <w:ilvl w:val="0"/>
                <w:numId w:val="14"/>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 xml:space="preserve">A UE to report one or more measurement instances (of RSTD, DL RSRP, and/or UE Rx-Tx time difference measurements) in a single measurement report to LMF for UE-assisted positioning, and </w:t>
            </w:r>
          </w:p>
          <w:p>
            <w:pPr>
              <w:pStyle w:val="88"/>
              <w:numPr>
                <w:ilvl w:val="0"/>
                <w:numId w:val="14"/>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A TRP to report one or more measurement instances (of RTOA, UL RSRP, and/or gNB Rx-Tx time difference measurements) in a single measurement report to LMF, and</w:t>
            </w:r>
          </w:p>
          <w:p>
            <w:pPr>
              <w:pStyle w:val="88"/>
              <w:numPr>
                <w:ilvl w:val="0"/>
                <w:numId w:val="14"/>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Each measurement instance is reported with its own timestamp</w:t>
            </w:r>
          </w:p>
          <w:p>
            <w:pPr>
              <w:pStyle w:val="88"/>
              <w:numPr>
                <w:ilvl w:val="1"/>
                <w:numId w:val="14"/>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The measurement instances are within a [configured] measurement time window</w:t>
            </w:r>
          </w:p>
          <w:p>
            <w:pPr>
              <w:pStyle w:val="88"/>
              <w:numPr>
                <w:ilvl w:val="0"/>
                <w:numId w:val="14"/>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Each UE measurement instance can be configured with N instances of the DL-PRS Resource Set</w:t>
            </w:r>
          </w:p>
          <w:p>
            <w:pPr>
              <w:pStyle w:val="88"/>
              <w:numPr>
                <w:ilvl w:val="1"/>
                <w:numId w:val="14"/>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N (including N=1)</w:t>
            </w:r>
          </w:p>
          <w:p>
            <w:pPr>
              <w:pStyle w:val="88"/>
              <w:numPr>
                <w:ilvl w:val="0"/>
                <w:numId w:val="14"/>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Each TRP measurement instance can be configured with M SRS measurement time occasions</w:t>
            </w:r>
          </w:p>
          <w:p>
            <w:pPr>
              <w:pStyle w:val="88"/>
              <w:numPr>
                <w:ilvl w:val="1"/>
                <w:numId w:val="14"/>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M (including M=1)</w:t>
            </w:r>
          </w:p>
          <w:p>
            <w:pPr>
              <w:pStyle w:val="88"/>
              <w:numPr>
                <w:ilvl w:val="0"/>
                <w:numId w:val="14"/>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details of signaling, procedures, and UE capability if any</w:t>
            </w:r>
          </w:p>
          <w:p>
            <w:pPr>
              <w:pStyle w:val="88"/>
              <w:numPr>
                <w:ilvl w:val="0"/>
                <w:numId w:val="14"/>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FFS: whether and how to consider the additional enhancement related to measurement reporting of multi-paths and quality metric</w:t>
            </w:r>
          </w:p>
          <w:p>
            <w:pPr>
              <w:pStyle w:val="88"/>
              <w:numPr>
                <w:ilvl w:val="0"/>
                <w:numId w:val="14"/>
              </w:numPr>
              <w:adjustRightInd w:val="0"/>
              <w:snapToGrid w:val="0"/>
              <w:spacing w:after="0" w:line="240" w:lineRule="auto"/>
              <w:contextualSpacing w:val="0"/>
              <w:jc w:val="both"/>
              <w:rPr>
                <w:rFonts w:ascii="Times New Roman" w:hAnsi="Times New Roman" w:eastAsia="宋体"/>
                <w:sz w:val="20"/>
                <w:szCs w:val="20"/>
              </w:rPr>
            </w:pPr>
            <w:r>
              <w:rPr>
                <w:rFonts w:ascii="Times New Roman" w:hAnsi="Times New Roman" w:eastAsia="宋体"/>
                <w:sz w:val="20"/>
                <w:szCs w:val="20"/>
              </w:rPr>
              <w:t>Note 1: A measurement instance refers to one or more measurements, which can either be the same or different types, which are obtained from the same DL PRS resource(s), or the same UL SRS resource(s).</w:t>
            </w:r>
          </w:p>
          <w:p>
            <w:pPr>
              <w:pStyle w:val="88"/>
              <w:numPr>
                <w:ilvl w:val="0"/>
                <w:numId w:val="14"/>
              </w:numPr>
              <w:adjustRightInd w:val="0"/>
              <w:snapToGrid w:val="0"/>
              <w:spacing w:after="0" w:line="240" w:lineRule="auto"/>
              <w:contextualSpacing w:val="0"/>
              <w:jc w:val="both"/>
              <w:rPr>
                <w:rFonts w:ascii="Times New Roman" w:hAnsi="Times New Roman" w:eastAsia="MS Mincho"/>
                <w:i/>
                <w:iCs/>
                <w:sz w:val="20"/>
                <w:szCs w:val="20"/>
              </w:rPr>
            </w:pPr>
            <w:r>
              <w:rPr>
                <w:rFonts w:ascii="Times New Roman" w:hAnsi="Times New Roman" w:eastAsia="宋体"/>
                <w:sz w:val="20"/>
                <w:szCs w:val="20"/>
              </w:rPr>
              <w:t>Note 2: This enhancement has no intention to change the mapping of measurement types to Rel-16 positioning techniques and no intention to introduce new positioning techniques either.</w:t>
            </w:r>
          </w:p>
        </w:tc>
      </w:tr>
    </w:tbl>
    <w:p>
      <w:pPr>
        <w:pStyle w:val="3"/>
        <w:keepNext/>
        <w:keepLines/>
        <w:pageBreakBefore w:val="0"/>
        <w:widowControl w:val="0"/>
        <w:kinsoku/>
        <w:wordWrap/>
        <w:overflowPunct/>
        <w:topLinePunct w:val="0"/>
        <w:autoSpaceDE w:val="0"/>
        <w:autoSpaceDN w:val="0"/>
        <w:bidi w:val="0"/>
        <w:adjustRightInd w:val="0"/>
        <w:snapToGrid/>
        <w:spacing w:before="181" w:beforeLines="50" w:after="181" w:afterLines="50" w:line="240" w:lineRule="auto"/>
        <w:ind w:left="720" w:hanging="578"/>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Measurement time window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eastAsia="Batang" w:cs="Times New Roman"/>
                <w:b/>
                <w:bCs/>
                <w:iCs/>
                <w:sz w:val="20"/>
                <w:szCs w:val="20"/>
                <w:highlight w:val="none"/>
                <w:u w:val="single"/>
                <w:lang w:val="en-GB" w:eastAsia="en-US"/>
              </w:rPr>
            </w:pPr>
            <w:r>
              <w:rPr>
                <w:rFonts w:hint="default" w:ascii="Times New Roman" w:hAnsi="Times New Roman" w:eastAsia="Batang" w:cs="Times New Roman"/>
                <w:b/>
                <w:bCs/>
                <w:iCs/>
                <w:sz w:val="20"/>
                <w:szCs w:val="20"/>
                <w:highlight w:val="none"/>
                <w:u w:val="single"/>
                <w:lang w:val="en-GB" w:eastAsia="en-US"/>
              </w:rPr>
              <w:t>Agreement:</w:t>
            </w:r>
          </w:p>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textAlignment w:val="auto"/>
              <w:rPr>
                <w:rFonts w:hint="default" w:ascii="Times New Roman" w:hAnsi="Times New Roman" w:eastAsia="Batang" w:cs="Times New Roman"/>
                <w:iCs/>
                <w:sz w:val="20"/>
                <w:szCs w:val="20"/>
                <w:lang w:val="en-GB" w:eastAsia="en-US"/>
              </w:rPr>
            </w:pPr>
            <w:r>
              <w:rPr>
                <w:rFonts w:hint="default" w:ascii="Times New Roman" w:hAnsi="Times New Roman" w:eastAsia="Batang" w:cs="Times New Roman"/>
                <w:iCs/>
                <w:sz w:val="20"/>
                <w:szCs w:val="20"/>
                <w:lang w:val="en-GB" w:eastAsia="en-US"/>
              </w:rPr>
              <w:t>Consider the following options (both could be selected) until RAN1#106b-e</w:t>
            </w:r>
          </w:p>
          <w:p>
            <w:pPr>
              <w:keepNext w:val="0"/>
              <w:keepLines w:val="0"/>
              <w:pageBreakBefore w:val="0"/>
              <w:widowControl/>
              <w:numPr>
                <w:ilvl w:val="0"/>
                <w:numId w:val="14"/>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 xml:space="preserve">Option 1: Support LMF to optionally indicate the measurement time window (MTW) for a UE for the measurement instances included in a measurement report. </w:t>
            </w:r>
          </w:p>
          <w:p>
            <w:pPr>
              <w:keepNext w:val="0"/>
              <w:keepLines w:val="0"/>
              <w:pageBreakBefore w:val="0"/>
              <w:widowControl/>
              <w:numPr>
                <w:ilvl w:val="0"/>
                <w:numId w:val="14"/>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Option 2: Support LMF to optionally indicate the measurement time window for a gNB for the measurement instances included in a measurement report.</w:t>
            </w:r>
          </w:p>
          <w:p>
            <w:pPr>
              <w:keepNext w:val="0"/>
              <w:keepLines w:val="0"/>
              <w:pageBreakBefore w:val="0"/>
              <w:widowControl/>
              <w:numPr>
                <w:ilvl w:val="0"/>
                <w:numId w:val="14"/>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default" w:ascii="Times New Roman" w:hAnsi="Times New Roman" w:eastAsia="宋体" w:cs="Times New Roman"/>
                <w:iCs/>
                <w:sz w:val="20"/>
                <w:szCs w:val="20"/>
                <w:lang w:val="en-GB" w:eastAsia="zh-CN" w:bidi="ar-SA"/>
              </w:rPr>
            </w:pPr>
            <w:r>
              <w:rPr>
                <w:rFonts w:hint="default" w:ascii="Times New Roman" w:hAnsi="Times New Roman" w:eastAsia="宋体" w:cs="Times New Roman"/>
                <w:iCs/>
                <w:sz w:val="20"/>
                <w:szCs w:val="20"/>
                <w:lang w:val="en-GB" w:eastAsia="zh-CN" w:bidi="ar-SA"/>
              </w:rPr>
              <w:t>FFS: the details of the MTW configuration.</w:t>
            </w:r>
          </w:p>
          <w:p>
            <w:pPr>
              <w:keepNext w:val="0"/>
              <w:keepLines w:val="0"/>
              <w:pageBreakBefore w:val="0"/>
              <w:widowControl/>
              <w:numPr>
                <w:ilvl w:val="0"/>
                <w:numId w:val="14"/>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eastAsia" w:ascii="Times New Roman" w:hAnsi="Times New Roman"/>
                <w:sz w:val="28"/>
                <w:szCs w:val="28"/>
                <w:vertAlign w:val="baseline"/>
                <w:lang w:val="en-US" w:eastAsia="zh-CN"/>
              </w:rPr>
            </w:pPr>
            <w:r>
              <w:rPr>
                <w:rFonts w:hint="default" w:ascii="Times New Roman" w:hAnsi="Times New Roman" w:eastAsia="宋体" w:cs="Times New Roman"/>
                <w:iCs/>
                <w:sz w:val="20"/>
                <w:szCs w:val="20"/>
                <w:lang w:val="en-GB" w:eastAsia="zh-CN" w:bidi="ar-SA"/>
              </w:rPr>
              <w:t>Any requirements can be discussed by RAN4 after decision on the options is made.</w:t>
            </w:r>
          </w:p>
        </w:tc>
      </w:tr>
    </w:tbl>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Several companies proposed to support measurement time window (MTW) in last meeting. It was argued that the MTW is to avoid the mismatch of the UL/DL measurements for DL+UL positioning or to use the measurements obtained in the same MTW for potential mitigation of errors caused by time drift. However, as we observed from the discussions in last meeting, the mismatch of DL PRS and UL SRS for Multi-RTT can be avoided by implementation.</w:t>
      </w:r>
    </w:p>
    <w:p>
      <w:pPr>
        <w:keepNext w:val="0"/>
        <w:keepLines w:val="0"/>
        <w:pageBreakBefore w:val="0"/>
        <w:widowControl/>
        <w:numPr>
          <w:ilvl w:val="0"/>
          <w:numId w:val="17"/>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If the DL PRS transmission periodicity and SRS transmission periodicity are quite aligned, and there is a small time offset between DL PRS and UL SRS, we don</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t need to configure the MTW since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naturally matched for DL and UL measurements.</w:t>
      </w:r>
    </w:p>
    <w:p>
      <w:pPr>
        <w:keepNext w:val="0"/>
        <w:keepLines w:val="0"/>
        <w:pageBreakBefore w:val="0"/>
        <w:widowControl/>
        <w:numPr>
          <w:ilvl w:val="0"/>
          <w:numId w:val="17"/>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w:t>
      </w:r>
      <w:r>
        <w:rPr>
          <w:rFonts w:hint="default" w:ascii="Times New Roman" w:hAnsi="Times New Roman" w:cs="Times New Roman"/>
          <w:sz w:val="20"/>
          <w:szCs w:val="20"/>
          <w:lang w:val="en-US" w:eastAsia="zh-CN"/>
        </w:rPr>
        <w:t>f DL</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PRS transmission periodicity and SRS transmission periodicity </w:t>
      </w:r>
      <w:r>
        <w:rPr>
          <w:rFonts w:hint="eastAsia" w:ascii="Times New Roman" w:hAnsi="Times New Roman" w:cs="Times New Roman"/>
          <w:sz w:val="20"/>
          <w:szCs w:val="20"/>
          <w:lang w:val="en-US" w:eastAsia="zh-CN"/>
        </w:rPr>
        <w:t>are</w:t>
      </w:r>
      <w:r>
        <w:rPr>
          <w:rFonts w:hint="default" w:ascii="Times New Roman" w:hAnsi="Times New Roman" w:cs="Times New Roman"/>
          <w:sz w:val="20"/>
          <w:szCs w:val="20"/>
          <w:lang w:val="en-US" w:eastAsia="zh-CN"/>
        </w:rPr>
        <w:t xml:space="preserve"> quite aligned, but there are unavoidable slot offset between DL</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PRS and SRS,</w:t>
      </w:r>
      <w:r>
        <w:rPr>
          <w:rFonts w:hint="eastAsia" w:ascii="Times New Roman" w:hAnsi="Times New Roman" w:cs="Times New Roman"/>
          <w:sz w:val="20"/>
          <w:szCs w:val="20"/>
          <w:lang w:val="en-US" w:eastAsia="zh-CN"/>
        </w:rPr>
        <w:t xml:space="preserve">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useless to configure the MTW since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always mismatched for DL and UL measurements.</w:t>
      </w:r>
    </w:p>
    <w:p>
      <w:pPr>
        <w:keepNext w:val="0"/>
        <w:keepLines w:val="0"/>
        <w:pageBreakBefore w:val="0"/>
        <w:widowControl/>
        <w:numPr>
          <w:ilvl w:val="0"/>
          <w:numId w:val="17"/>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DL PRS transmission periodicity and SRS transmission periodicity</w:t>
      </w:r>
      <w:r>
        <w:rPr>
          <w:rFonts w:hint="eastAsia" w:ascii="Times New Roman" w:hAnsi="Times New Roman" w:cs="Times New Roman"/>
          <w:sz w:val="20"/>
          <w:szCs w:val="20"/>
          <w:lang w:val="en-US" w:eastAsia="zh-CN"/>
        </w:rPr>
        <w:t xml:space="preserve"> are quite different,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hard to configure a MTW to ensure that there always have DL PRS transmission and SRS transmission in the same MTW. The only way is to allow UE and TRP to report a batch of measurement instances with corresponding time stamps. LMF can pair the UL measurement and DL measurement that are closed in time when calculating UE location.</w:t>
      </w:r>
    </w:p>
    <w:p>
      <w:pPr>
        <w:keepNext w:val="0"/>
        <w:keepLines w:val="0"/>
        <w:pageBreakBefore w:val="0"/>
        <w:widowControl/>
        <w:numPr>
          <w:ilvl w:val="0"/>
          <w:numId w:val="17"/>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a periodical measurement report, the report interval is naturally a MTW. If LMF wants to align the UL and DL measurement at the same time window, LMF can simply configure the same report interval for UL measurement and DL measurement.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i/>
          <w:iCs/>
          <w:sz w:val="20"/>
          <w:szCs w:val="20"/>
          <w:lang w:val="en-US" w:eastAsia="zh-CN"/>
        </w:rPr>
      </w:pPr>
      <w:r>
        <w:rPr>
          <w:rFonts w:hint="eastAsia" w:ascii="Times New Roman" w:hAnsi="Times New Roman" w:cs="Times New Roman"/>
          <w:b/>
          <w:bCs/>
          <w:i/>
          <w:iCs/>
          <w:sz w:val="20"/>
          <w:szCs w:val="20"/>
          <w:lang w:val="en-US" w:eastAsia="zh-CN"/>
        </w:rPr>
        <w:t xml:space="preserve">Observation 1: </w:t>
      </w:r>
      <w:r>
        <w:rPr>
          <w:rFonts w:hint="eastAsia" w:ascii="Times New Roman" w:hAnsi="Times New Roman" w:cs="Times New Roman"/>
          <w:i/>
          <w:iCs/>
          <w:sz w:val="20"/>
          <w:szCs w:val="20"/>
          <w:lang w:val="en-US" w:eastAsia="zh-CN"/>
        </w:rPr>
        <w:t>The mismatch of DL PRS and UL SRS for Multi-RTT can be avoided at least by following ways,</w:t>
      </w:r>
    </w:p>
    <w:p>
      <w:pPr>
        <w:keepNext w:val="0"/>
        <w:keepLines w:val="0"/>
        <w:pageBreakBefore w:val="0"/>
        <w:widowControl/>
        <w:numPr>
          <w:ilvl w:val="0"/>
          <w:numId w:val="18"/>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i/>
          <w:iCs/>
          <w:sz w:val="20"/>
          <w:szCs w:val="20"/>
          <w:lang w:val="en-US" w:eastAsia="zh-CN"/>
        </w:rPr>
      </w:pPr>
      <w:r>
        <w:rPr>
          <w:rFonts w:hint="eastAsia" w:ascii="Times New Roman" w:hAnsi="Times New Roman" w:cs="Times New Roman"/>
          <w:i/>
          <w:iCs/>
          <w:sz w:val="20"/>
          <w:szCs w:val="20"/>
          <w:lang w:val="en-US" w:eastAsia="zh-CN"/>
        </w:rPr>
        <w:t>T</w:t>
      </w:r>
      <w:r>
        <w:rPr>
          <w:rFonts w:hint="default" w:ascii="Times New Roman" w:hAnsi="Times New Roman" w:cs="Times New Roman"/>
          <w:i/>
          <w:iCs/>
          <w:sz w:val="20"/>
          <w:szCs w:val="20"/>
          <w:lang w:val="en-US" w:eastAsia="zh-CN"/>
        </w:rPr>
        <w:t>he DL PRS transmission periodicity and SRS transmission periodicity are quite aligned, and there is a small time offset between DL PRS and UL SRS</w:t>
      </w:r>
      <w:r>
        <w:rPr>
          <w:rFonts w:hint="eastAsia" w:ascii="Times New Roman" w:hAnsi="Times New Roman" w:cs="Times New Roman"/>
          <w:i/>
          <w:iCs/>
          <w:sz w:val="20"/>
          <w:szCs w:val="20"/>
          <w:lang w:val="en-US" w:eastAsia="zh-CN"/>
        </w:rPr>
        <w:t>.</w:t>
      </w:r>
    </w:p>
    <w:p>
      <w:pPr>
        <w:keepNext w:val="0"/>
        <w:keepLines w:val="0"/>
        <w:pageBreakBefore w:val="0"/>
        <w:widowControl/>
        <w:numPr>
          <w:ilvl w:val="0"/>
          <w:numId w:val="18"/>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i/>
          <w:iCs/>
          <w:sz w:val="20"/>
          <w:szCs w:val="20"/>
          <w:lang w:val="en-US" w:eastAsia="zh-CN"/>
        </w:rPr>
      </w:pPr>
      <w:r>
        <w:rPr>
          <w:rFonts w:hint="eastAsia" w:ascii="Times New Roman" w:hAnsi="Times New Roman" w:cs="Times New Roman"/>
          <w:i/>
          <w:iCs/>
          <w:sz w:val="20"/>
          <w:szCs w:val="20"/>
          <w:lang w:val="en-US" w:eastAsia="zh-CN"/>
        </w:rPr>
        <w:t>Support UE and TRP to report a batch of measurement instances with corresponding time stamps</w:t>
      </w:r>
    </w:p>
    <w:p>
      <w:pPr>
        <w:keepNext w:val="0"/>
        <w:keepLines w:val="0"/>
        <w:pageBreakBefore w:val="0"/>
        <w:widowControl/>
        <w:numPr>
          <w:ilvl w:val="0"/>
          <w:numId w:val="18"/>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i/>
          <w:iCs/>
          <w:sz w:val="20"/>
          <w:szCs w:val="20"/>
          <w:lang w:val="en-US" w:eastAsia="zh-CN"/>
        </w:rPr>
      </w:pPr>
      <w:r>
        <w:rPr>
          <w:rFonts w:hint="default" w:ascii="Times New Roman" w:hAnsi="Times New Roman" w:cs="Times New Roman"/>
          <w:i/>
          <w:iCs/>
          <w:sz w:val="20"/>
          <w:szCs w:val="20"/>
          <w:lang w:val="en-US" w:eastAsia="zh-CN"/>
        </w:rPr>
        <w:t>LMF can</w:t>
      </w:r>
      <w:r>
        <w:rPr>
          <w:rFonts w:hint="eastAsia" w:ascii="Times New Roman" w:hAnsi="Times New Roman" w:cs="Times New Roman"/>
          <w:i/>
          <w:iCs/>
          <w:sz w:val="20"/>
          <w:szCs w:val="20"/>
          <w:lang w:val="en-US" w:eastAsia="zh-CN"/>
        </w:rPr>
        <w:t xml:space="preserve"> </w:t>
      </w:r>
      <w:r>
        <w:rPr>
          <w:rFonts w:hint="default" w:ascii="Times New Roman" w:hAnsi="Times New Roman" w:cs="Times New Roman"/>
          <w:i/>
          <w:iCs/>
          <w:sz w:val="20"/>
          <w:szCs w:val="20"/>
          <w:lang w:val="en-US" w:eastAsia="zh-CN"/>
        </w:rPr>
        <w:t xml:space="preserve">configure the same report interval for UL measurement and DL measurement.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i/>
          <w:iCs/>
          <w:sz w:val="20"/>
          <w:szCs w:val="20"/>
          <w:lang w:val="en-US" w:eastAsia="zh-CN"/>
        </w:rPr>
      </w:pPr>
      <w:r>
        <w:rPr>
          <w:rFonts w:hint="eastAsia" w:ascii="Times New Roman" w:hAnsi="Times New Roman" w:cs="Times New Roman"/>
          <w:b/>
          <w:bCs/>
          <w:i/>
          <w:iCs/>
          <w:sz w:val="20"/>
          <w:szCs w:val="20"/>
          <w:lang w:val="en-US" w:eastAsia="zh-CN"/>
        </w:rPr>
        <w:t xml:space="preserve">Proposal 10: </w:t>
      </w:r>
      <w:r>
        <w:rPr>
          <w:rFonts w:hint="eastAsia" w:ascii="Times New Roman" w:hAnsi="Times New Roman" w:cs="Times New Roman"/>
          <w:i/>
          <w:iCs/>
          <w:sz w:val="20"/>
          <w:szCs w:val="20"/>
          <w:lang w:val="en-US" w:eastAsia="zh-CN"/>
        </w:rPr>
        <w:t>There is no need to introduce measurement time window in Rel-17 NR positioning.</w:t>
      </w:r>
    </w:p>
    <w:p>
      <w:pPr>
        <w:pStyle w:val="3"/>
        <w:keepNext/>
        <w:keepLines/>
        <w:pageBreakBefore w:val="0"/>
        <w:widowControl w:val="0"/>
        <w:kinsoku/>
        <w:wordWrap/>
        <w:overflowPunct/>
        <w:topLinePunct w:val="0"/>
        <w:autoSpaceDE w:val="0"/>
        <w:autoSpaceDN w:val="0"/>
        <w:bidi w:val="0"/>
        <w:adjustRightInd w:val="0"/>
        <w:snapToGrid/>
        <w:spacing w:before="181" w:beforeLines="50" w:after="181" w:afterLines="50" w:line="240" w:lineRule="auto"/>
        <w:ind w:left="720" w:hanging="578"/>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Multiple measurement instances</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default" w:ascii="Times New Roman" w:hAnsi="Times New Roman" w:eastAsiaTheme="minorEastAsia"/>
          <w:sz w:val="20"/>
          <w:szCs w:val="20"/>
          <w:lang w:val="en-US" w:eastAsia="zh-CN"/>
        </w:rPr>
      </w:pPr>
      <w:r>
        <w:rPr>
          <w:rFonts w:ascii="Times New Roman" w:hAnsi="Times New Roman"/>
          <w:sz w:val="20"/>
          <w:szCs w:val="20"/>
        </w:rPr>
        <w:t>For a periodic measurement report based on periodic DL PRS, there may be multiple instances of DL PRS to be measured between two consecutive occasions of the measurement report. For a measurement value reported based on the current design, the measurement value may be an average value from several measurement results based on the same DL PRS in different instances and/or different RS. As such, in the current design, the average operation is up to the UE’s implementation, and the LMF is missing a large amount of information regarding the time occasions and measurement results. In addition, even for the same DL PRS in different instances, the measurement results could be quite different due to the timing error variation of the device, blockage, movement of the UE, or other impairments. Therefore, UE/gNB</w:t>
      </w:r>
      <w:r>
        <w:rPr>
          <w:rFonts w:hint="eastAsia" w:ascii="Times New Roman" w:hAnsi="Times New Roman"/>
          <w:sz w:val="20"/>
          <w:szCs w:val="20"/>
          <w:lang w:val="en-US" w:eastAsia="zh-CN"/>
        </w:rPr>
        <w:t xml:space="preserve"> should be able</w:t>
      </w:r>
      <w:r>
        <w:rPr>
          <w:rFonts w:ascii="Times New Roman" w:hAnsi="Times New Roman"/>
          <w:sz w:val="20"/>
          <w:szCs w:val="20"/>
        </w:rPr>
        <w:t xml:space="preserve"> provide a </w:t>
      </w:r>
      <w:r>
        <w:rPr>
          <w:rFonts w:hint="eastAsia" w:ascii="Times New Roman" w:hAnsi="Times New Roman"/>
          <w:sz w:val="20"/>
          <w:szCs w:val="20"/>
          <w:lang w:val="en-US" w:eastAsia="zh-CN"/>
        </w:rPr>
        <w:t>location</w:t>
      </w:r>
      <w:r>
        <w:rPr>
          <w:rFonts w:ascii="Times New Roman" w:hAnsi="Times New Roman"/>
          <w:sz w:val="20"/>
          <w:szCs w:val="20"/>
        </w:rPr>
        <w:t xml:space="preserve"> measurement report with multiple measurement instances to track aforementioned impairments.</w:t>
      </w:r>
      <w:r>
        <w:rPr>
          <w:rFonts w:hint="eastAsia" w:ascii="Times New Roman" w:hAnsi="Times New Roman"/>
          <w:sz w:val="20"/>
          <w:szCs w:val="20"/>
          <w:lang w:val="en-US" w:eastAsia="zh-CN"/>
        </w:rPr>
        <w:t xml:space="preserve"> The intention of defining measurement instance is to ensure the almost static timing error of the measurement results in a measurement instance. Meanwhile, different measurement instances may have different timing errors. So, i</w:t>
      </w:r>
      <w:r>
        <w:rPr>
          <w:rFonts w:hint="eastAsia" w:ascii="Times New Roman" w:hAnsi="Times New Roman"/>
          <w:i w:val="0"/>
          <w:iCs w:val="0"/>
          <w:sz w:val="20"/>
          <w:szCs w:val="20"/>
          <w:lang w:val="en-US" w:eastAsia="zh-CN"/>
        </w:rPr>
        <w:t>t</w:t>
      </w:r>
      <w:r>
        <w:rPr>
          <w:rFonts w:hint="default" w:ascii="Times New Roman" w:hAnsi="Times New Roman"/>
          <w:i w:val="0"/>
          <w:iCs w:val="0"/>
          <w:sz w:val="20"/>
          <w:szCs w:val="20"/>
          <w:lang w:val="en-US" w:eastAsia="zh-CN"/>
        </w:rPr>
        <w:t>’</w:t>
      </w:r>
      <w:r>
        <w:rPr>
          <w:rFonts w:hint="eastAsia" w:ascii="Times New Roman" w:hAnsi="Times New Roman"/>
          <w:i w:val="0"/>
          <w:iCs w:val="0"/>
          <w:sz w:val="20"/>
          <w:szCs w:val="20"/>
          <w:lang w:val="en-US" w:eastAsia="zh-CN"/>
        </w:rPr>
        <w:t xml:space="preserve">s enough to determine a TEG based on the dimension of </w:t>
      </w:r>
      <w:r>
        <w:rPr>
          <w:rFonts w:hint="eastAsia" w:ascii="Times New Roman" w:hAnsi="Times New Roman"/>
          <w:i w:val="0"/>
          <w:iCs w:val="0"/>
          <w:sz w:val="20"/>
          <w:szCs w:val="20"/>
        </w:rPr>
        <w:t>spatial (panel/RF chain/antenna)</w:t>
      </w:r>
      <w:r>
        <w:rPr>
          <w:rFonts w:hint="eastAsia" w:ascii="Times New Roman" w:hAnsi="Times New Roman"/>
          <w:i w:val="0"/>
          <w:iCs w:val="0"/>
          <w:sz w:val="20"/>
          <w:szCs w:val="20"/>
          <w:lang w:val="en-US" w:eastAsia="zh-CN"/>
        </w:rPr>
        <w:t xml:space="preserve"> and frequency, since time drift over time can already be reflected in different measurement instances.</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default" w:ascii="Times New Roman" w:hAnsi="Times New Roman" w:eastAsiaTheme="minorEastAsia"/>
          <w:b w:val="0"/>
          <w:bCs w:val="0"/>
          <w:i/>
          <w:iCs/>
          <w:sz w:val="20"/>
          <w:szCs w:val="20"/>
          <w:lang w:val="en-US" w:eastAsia="zh-CN"/>
        </w:rPr>
      </w:pPr>
      <w:r>
        <w:rPr>
          <w:rFonts w:hint="eastAsia" w:ascii="Times New Roman" w:hAnsi="Times New Roman"/>
          <w:b/>
          <w:bCs/>
          <w:i/>
          <w:iCs/>
          <w:sz w:val="20"/>
          <w:szCs w:val="20"/>
          <w:lang w:val="en-US" w:eastAsia="zh-CN"/>
        </w:rPr>
        <w:t>Observation 2:</w:t>
      </w:r>
      <w:r>
        <w:rPr>
          <w:rFonts w:hint="eastAsia" w:ascii="Times New Roman" w:hAnsi="Times New Roman"/>
          <w:b w:val="0"/>
          <w:bCs w:val="0"/>
          <w:i/>
          <w:iCs/>
          <w:sz w:val="20"/>
          <w:szCs w:val="20"/>
          <w:lang w:val="en-US" w:eastAsia="zh-CN"/>
        </w:rPr>
        <w:t xml:space="preserve"> It</w:t>
      </w:r>
      <w:r>
        <w:rPr>
          <w:rFonts w:hint="default" w:ascii="Times New Roman" w:hAnsi="Times New Roman"/>
          <w:b w:val="0"/>
          <w:bCs w:val="0"/>
          <w:i/>
          <w:iCs/>
          <w:sz w:val="20"/>
          <w:szCs w:val="20"/>
          <w:lang w:val="en-US" w:eastAsia="zh-CN"/>
        </w:rPr>
        <w:t>’</w:t>
      </w:r>
      <w:r>
        <w:rPr>
          <w:rFonts w:hint="eastAsia" w:ascii="Times New Roman" w:hAnsi="Times New Roman"/>
          <w:b w:val="0"/>
          <w:bCs w:val="0"/>
          <w:i/>
          <w:iCs/>
          <w:sz w:val="20"/>
          <w:szCs w:val="20"/>
          <w:lang w:val="en-US" w:eastAsia="zh-CN"/>
        </w:rPr>
        <w:t xml:space="preserve">s enough to determine a TEG based on the dimension of </w:t>
      </w:r>
      <w:r>
        <w:rPr>
          <w:rFonts w:hint="eastAsia" w:ascii="Times New Roman" w:hAnsi="Times New Roman"/>
          <w:b w:val="0"/>
          <w:bCs w:val="0"/>
          <w:i/>
          <w:iCs/>
          <w:sz w:val="20"/>
          <w:szCs w:val="20"/>
        </w:rPr>
        <w:t>spatial (panel/RF chain/antenna)</w:t>
      </w:r>
      <w:r>
        <w:rPr>
          <w:rFonts w:hint="eastAsia" w:ascii="Times New Roman" w:hAnsi="Times New Roman"/>
          <w:b w:val="0"/>
          <w:bCs w:val="0"/>
          <w:i/>
          <w:iCs/>
          <w:sz w:val="20"/>
          <w:szCs w:val="20"/>
          <w:lang w:val="en-US" w:eastAsia="zh-CN"/>
        </w:rPr>
        <w:t xml:space="preserve"> domain and frequency domain, since time drift over time can already be reflected in different measurement instances.</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rPr>
        <w:t>Based on the agreement above, at least the following remaining details need to be discussed in this meeting ( take UE side as an example, it can be also used for gNB/TRP side when applicable),</w:t>
      </w:r>
    </w:p>
    <w:p>
      <w:pPr>
        <w:keepNext w:val="0"/>
        <w:keepLines w:val="0"/>
        <w:pageBreakBefore w:val="0"/>
        <w:widowControl/>
        <w:numPr>
          <w:ilvl w:val="0"/>
          <w:numId w:val="19"/>
        </w:numPr>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lang w:val="en-US" w:eastAsia="zh-CN"/>
        </w:rPr>
        <w:t>T</w:t>
      </w:r>
      <w:r>
        <w:rPr>
          <w:rFonts w:ascii="Times New Roman" w:hAnsi="Times New Roman"/>
          <w:sz w:val="20"/>
          <w:szCs w:val="20"/>
        </w:rPr>
        <w:t xml:space="preserve">ime stamp </w:t>
      </w:r>
      <w:r>
        <w:rPr>
          <w:rFonts w:hint="eastAsia" w:ascii="Times New Roman" w:hAnsi="Times New Roman"/>
          <w:sz w:val="20"/>
          <w:szCs w:val="20"/>
          <w:lang w:val="en-US" w:eastAsia="zh-CN"/>
        </w:rPr>
        <w:t>of</w:t>
      </w:r>
      <w:r>
        <w:rPr>
          <w:rFonts w:ascii="Times New Roman" w:hAnsi="Times New Roman"/>
          <w:sz w:val="20"/>
          <w:szCs w:val="20"/>
        </w:rPr>
        <w:t xml:space="preserve"> UE measurement instance</w:t>
      </w:r>
    </w:p>
    <w:p>
      <w:pPr>
        <w:keepNext w:val="0"/>
        <w:keepLines w:val="0"/>
        <w:pageBreakBefore w:val="0"/>
        <w:widowControl/>
        <w:numPr>
          <w:ilvl w:val="0"/>
          <w:numId w:val="19"/>
        </w:numPr>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rPr>
        <w:t>Number of PRS resource set occasions for a measurement instance</w:t>
      </w:r>
      <w:r>
        <w:rPr>
          <w:rFonts w:hint="eastAsia" w:ascii="Times New Roman" w:hAnsi="Times New Roman"/>
          <w:sz w:val="20"/>
          <w:szCs w:val="20"/>
          <w:lang w:val="en-US" w:eastAsia="zh-CN"/>
        </w:rPr>
        <w:t xml:space="preserve"> (i.e. the value of N)</w:t>
      </w:r>
    </w:p>
    <w:p>
      <w:pPr>
        <w:keepNext w:val="0"/>
        <w:keepLines w:val="0"/>
        <w:pageBreakBefore w:val="0"/>
        <w:widowControl/>
        <w:numPr>
          <w:ilvl w:val="0"/>
          <w:numId w:val="19"/>
        </w:numPr>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rPr>
        <w:t>The association between measurement instances and UE measurement report</w:t>
      </w:r>
    </w:p>
    <w:p>
      <w:pPr>
        <w:keepNext w:val="0"/>
        <w:keepLines w:val="0"/>
        <w:pageBreakBefore w:val="0"/>
        <w:widowControl/>
        <w:kinsoku/>
        <w:wordWrap/>
        <w:overflowPunct/>
        <w:topLinePunct w:val="0"/>
        <w:autoSpaceDE/>
        <w:autoSpaceDN/>
        <w:bidi w:val="0"/>
        <w:adjustRightInd/>
        <w:spacing w:before="181" w:beforeLines="50" w:after="181" w:afterLines="50" w:line="240" w:lineRule="auto"/>
        <w:textAlignment w:val="auto"/>
        <w:rPr>
          <w:rFonts w:hint="eastAsia" w:ascii="Times New Roman" w:hAnsi="Times New Roman" w:cs="Times New Roman" w:eastAsiaTheme="minorEastAsia"/>
          <w:b/>
          <w:bCs/>
          <w:sz w:val="24"/>
          <w:szCs w:val="24"/>
          <w:u w:val="single"/>
          <w:lang w:val="en-US" w:eastAsia="zh-CN"/>
        </w:rPr>
      </w:pPr>
      <w:r>
        <w:rPr>
          <w:rFonts w:hint="default" w:ascii="Times New Roman" w:hAnsi="Times New Roman" w:cs="Times New Roman"/>
          <w:b/>
          <w:bCs/>
          <w:sz w:val="24"/>
          <w:szCs w:val="24"/>
          <w:u w:val="single"/>
          <w:lang w:val="en-US" w:eastAsia="zh-CN"/>
        </w:rPr>
        <w:t>T</w:t>
      </w:r>
      <w:r>
        <w:rPr>
          <w:rFonts w:hint="default" w:ascii="Times New Roman" w:hAnsi="Times New Roman" w:cs="Times New Roman"/>
          <w:b/>
          <w:bCs/>
          <w:sz w:val="24"/>
          <w:szCs w:val="24"/>
          <w:u w:val="single"/>
          <w:lang w:val="en-US"/>
        </w:rPr>
        <w:t>ime stamp of measurement instance</w:t>
      </w:r>
      <w:r>
        <w:rPr>
          <w:rFonts w:hint="eastAsia" w:ascii="Times New Roman" w:hAnsi="Times New Roman" w:cs="Times New Roman"/>
          <w:b/>
          <w:bCs/>
          <w:sz w:val="24"/>
          <w:szCs w:val="24"/>
          <w:u w:val="singl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ind w:leftChars="0"/>
        <w:jc w:val="both"/>
        <w:textAlignment w:val="auto"/>
        <w:rPr>
          <w:rFonts w:hint="default"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 xml:space="preserve">In last meeting, the following proposal was discussed over email.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ind w:left="0"/>
              <w:contextualSpacing/>
              <w:jc w:val="both"/>
              <w:textAlignment w:val="auto"/>
              <w:rPr>
                <w:rFonts w:hint="default" w:ascii="Times New Roman" w:hAnsi="Times New Roman" w:eastAsia="宋体" w:cs="Times New Roman"/>
                <w:b/>
                <w:bCs/>
                <w:i w:val="0"/>
                <w:iCs/>
                <w:sz w:val="20"/>
                <w:szCs w:val="20"/>
                <w:u w:val="single"/>
                <w:lang w:val="en-US" w:eastAsia="zh-CN" w:bidi="ar-SA"/>
              </w:rPr>
            </w:pPr>
            <w:r>
              <w:rPr>
                <w:rFonts w:hint="eastAsia" w:ascii="Times New Roman" w:hAnsi="Times New Roman" w:eastAsia="宋体" w:cs="Times New Roman"/>
                <w:b/>
                <w:bCs/>
                <w:i w:val="0"/>
                <w:iCs/>
                <w:sz w:val="20"/>
                <w:szCs w:val="20"/>
                <w:u w:val="single"/>
                <w:lang w:val="en-US" w:eastAsia="zh-CN" w:bidi="ar-SA"/>
              </w:rPr>
              <w:t>Proposal 5-2a (H):</w:t>
            </w:r>
          </w:p>
          <w:p>
            <w:pPr>
              <w:keepNext w:val="0"/>
              <w:keepLines w:val="0"/>
              <w:pageBreakBefore w:val="0"/>
              <w:widowControl/>
              <w:kinsoku/>
              <w:wordWrap/>
              <w:overflowPunct/>
              <w:topLinePunct w:val="0"/>
              <w:autoSpaceDE/>
              <w:autoSpaceDN/>
              <w:bidi w:val="0"/>
              <w:adjustRightInd/>
              <w:snapToGrid/>
              <w:spacing w:before="181" w:beforeLines="50" w:after="181" w:afterLines="50" w:line="240" w:lineRule="auto"/>
              <w:ind w:left="0"/>
              <w:contextualSpacing/>
              <w:jc w:val="both"/>
              <w:textAlignment w:val="auto"/>
              <w:rPr>
                <w:rFonts w:ascii="Times New Roman" w:hAnsi="Times New Roman" w:cs="Times New Roman" w:eastAsiaTheme="minorEastAsia"/>
                <w:i w:val="0"/>
                <w:iCs/>
                <w:sz w:val="20"/>
                <w:szCs w:val="20"/>
                <w:lang w:val="en-US" w:eastAsia="zh-CN" w:bidi="ar-SA"/>
              </w:rPr>
            </w:pPr>
            <w:r>
              <w:rPr>
                <w:rFonts w:ascii="Times New Roman" w:hAnsi="Times New Roman" w:eastAsia="宋体" w:cs="Times New Roman"/>
                <w:i w:val="0"/>
                <w:iCs/>
                <w:sz w:val="20"/>
                <w:szCs w:val="20"/>
                <w:lang w:val="en-US" w:eastAsia="zh-CN" w:bidi="ar-SA"/>
              </w:rPr>
              <w:t>The timestamp for a measurement instance in a measurement report is defined by one of the following options :</w:t>
            </w:r>
          </w:p>
          <w:p>
            <w:pPr>
              <w:keepNext w:val="0"/>
              <w:keepLines w:val="0"/>
              <w:pageBreakBefore w:val="0"/>
              <w:widowControl/>
              <w:numPr>
                <w:ilvl w:val="0"/>
                <w:numId w:val="14"/>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ascii="Times New Roman" w:hAnsi="Times New Roman" w:cs="Times New Roman" w:eastAsiaTheme="minorEastAsia"/>
                <w:i w:val="0"/>
                <w:iCs/>
                <w:color w:val="000000" w:themeColor="text1"/>
                <w:sz w:val="20"/>
                <w:szCs w:val="20"/>
                <w:lang w:val="en-US" w:eastAsia="zh-CN" w:bidi="ar-SA"/>
                <w14:textFill>
                  <w14:solidFill>
                    <w14:schemeClr w14:val="tx1"/>
                  </w14:solidFill>
                </w14:textFill>
              </w:rPr>
            </w:pPr>
            <w:r>
              <w:rPr>
                <w:rFonts w:hint="eastAsia" w:ascii="Times New Roman" w:hAnsi="Times New Roman" w:eastAsia="宋体" w:cs="Times New Roman"/>
                <w:i w:val="0"/>
                <w:iCs/>
                <w:color w:val="000000" w:themeColor="text1"/>
                <w:sz w:val="20"/>
                <w:szCs w:val="20"/>
                <w:lang w:val="en-US" w:eastAsia="zh-CN" w:bidi="ar-SA"/>
                <w14:textFill>
                  <w14:solidFill>
                    <w14:schemeClr w14:val="tx1"/>
                  </w14:solidFill>
                </w14:textFill>
              </w:rPr>
              <w:t xml:space="preserve">Option 1: </w:t>
            </w:r>
            <w:r>
              <w:rPr>
                <w:rFonts w:ascii="Times New Roman" w:hAnsi="Times New Roman" w:eastAsia="宋体" w:cs="Times New Roman"/>
                <w:bCs/>
                <w:i w:val="0"/>
                <w:iCs/>
                <w:color w:val="000000" w:themeColor="text1"/>
                <w:sz w:val="20"/>
                <w:szCs w:val="20"/>
                <w:lang w:val="en-GB" w:eastAsia="zh-CN" w:bidi="ar-SA"/>
                <w14:textFill>
                  <w14:solidFill>
                    <w14:schemeClr w14:val="tx1"/>
                  </w14:solidFill>
                </w14:textFill>
              </w:rPr>
              <w:t>The timestamp of the UE (or TRP) measurement instance corresponds to the reception time of the last DL-PRS resource (or the last SRS resource for the positioning purpose) that are used to determining the measurement instance.</w:t>
            </w:r>
          </w:p>
          <w:p>
            <w:pPr>
              <w:keepNext w:val="0"/>
              <w:keepLines w:val="0"/>
              <w:pageBreakBefore w:val="0"/>
              <w:widowControl/>
              <w:numPr>
                <w:ilvl w:val="0"/>
                <w:numId w:val="14"/>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ascii="Times New Roman" w:hAnsi="Times New Roman" w:eastAsia="宋体" w:cs="Times New Roman"/>
                <w:i w:val="0"/>
                <w:iCs/>
                <w:color w:val="000000" w:themeColor="text1"/>
                <w:sz w:val="20"/>
                <w:szCs w:val="20"/>
                <w:lang w:val="en-US" w:eastAsia="zh-CN" w:bidi="ar-SA"/>
                <w14:textFill>
                  <w14:solidFill>
                    <w14:schemeClr w14:val="tx1"/>
                  </w14:solidFill>
                </w14:textFill>
              </w:rPr>
            </w:pPr>
            <w:r>
              <w:rPr>
                <w:rFonts w:hint="eastAsia" w:ascii="Times New Roman" w:hAnsi="Times New Roman" w:eastAsia="宋体" w:cs="Times New Roman"/>
                <w:i w:val="0"/>
                <w:iCs/>
                <w:color w:val="000000" w:themeColor="text1"/>
                <w:sz w:val="20"/>
                <w:szCs w:val="20"/>
                <w:lang w:val="en-US" w:eastAsia="zh-CN" w:bidi="ar-SA"/>
                <w14:textFill>
                  <w14:solidFill>
                    <w14:schemeClr w14:val="tx1"/>
                  </w14:solidFill>
                </w14:textFill>
              </w:rPr>
              <w:t xml:space="preserve">Option </w:t>
            </w:r>
            <w:r>
              <w:rPr>
                <w:rFonts w:ascii="Times New Roman" w:hAnsi="Times New Roman" w:eastAsia="宋体" w:cs="Times New Roman"/>
                <w:i w:val="0"/>
                <w:iCs/>
                <w:color w:val="000000" w:themeColor="text1"/>
                <w:sz w:val="20"/>
                <w:szCs w:val="20"/>
                <w:lang w:val="en-US" w:eastAsia="zh-CN" w:bidi="ar-SA"/>
                <w14:textFill>
                  <w14:solidFill>
                    <w14:schemeClr w14:val="tx1"/>
                  </w14:solidFill>
                </w14:textFill>
              </w:rPr>
              <w:t>2</w:t>
            </w:r>
            <w:r>
              <w:rPr>
                <w:rFonts w:hint="eastAsia" w:ascii="Times New Roman" w:hAnsi="Times New Roman" w:eastAsia="宋体" w:cs="Times New Roman"/>
                <w:i w:val="0"/>
                <w:iCs/>
                <w:color w:val="000000" w:themeColor="text1"/>
                <w:sz w:val="20"/>
                <w:szCs w:val="20"/>
                <w:lang w:val="en-US" w:eastAsia="zh-CN" w:bidi="ar-SA"/>
                <w14:textFill>
                  <w14:solidFill>
                    <w14:schemeClr w14:val="tx1"/>
                  </w14:solidFill>
                </w14:textFill>
              </w:rPr>
              <w:t xml:space="preserve">: </w:t>
            </w:r>
            <w:r>
              <w:rPr>
                <w:rFonts w:ascii="Times New Roman" w:hAnsi="Times New Roman" w:eastAsia="宋体" w:cs="Times New Roman"/>
                <w:i w:val="0"/>
                <w:iCs/>
                <w:color w:val="000000" w:themeColor="text1"/>
                <w:sz w:val="20"/>
                <w:szCs w:val="20"/>
                <w:lang w:val="en-US" w:eastAsia="zh-CN" w:bidi="ar-SA"/>
                <w14:textFill>
                  <w14:solidFill>
                    <w14:schemeClr w14:val="tx1"/>
                  </w14:solidFill>
                </w14:textFill>
              </w:rPr>
              <w:t>The timestamp of the UE (or TRP) measurement instance corresponds to as a time window indicated by,</w:t>
            </w:r>
          </w:p>
          <w:p>
            <w:pPr>
              <w:keepNext w:val="0"/>
              <w:keepLines w:val="0"/>
              <w:pageBreakBefore w:val="0"/>
              <w:widowControl/>
              <w:numPr>
                <w:ilvl w:val="1"/>
                <w:numId w:val="14"/>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ascii="Times New Roman" w:hAnsi="Times New Roman" w:eastAsia="宋体" w:cs="Times New Roman"/>
                <w:i w:val="0"/>
                <w:iCs/>
                <w:color w:val="000000" w:themeColor="text1"/>
                <w:sz w:val="20"/>
                <w:szCs w:val="20"/>
                <w:lang w:val="en-US" w:eastAsia="zh-CN" w:bidi="ar-SA"/>
                <w14:textFill>
                  <w14:solidFill>
                    <w14:schemeClr w14:val="tx1"/>
                  </w14:solidFill>
                </w14:textFill>
              </w:rPr>
            </w:pPr>
            <w:r>
              <w:rPr>
                <w:rFonts w:ascii="Times New Roman" w:hAnsi="Times New Roman" w:eastAsia="宋体" w:cs="Times New Roman"/>
                <w:i w:val="0"/>
                <w:iCs/>
                <w:color w:val="000000" w:themeColor="text1"/>
                <w:sz w:val="20"/>
                <w:szCs w:val="20"/>
                <w:lang w:val="en-US" w:eastAsia="zh-CN" w:bidi="ar-SA"/>
                <w14:textFill>
                  <w14:solidFill>
                    <w14:schemeClr w14:val="tx1"/>
                  </w14:solidFill>
                </w14:textFill>
              </w:rPr>
              <w:t>A starting time instance corresponds to the reception time of the first instance of the DL PRS (or UL SRS) resources averaged/filtered over to give the reported measurement instance,  and</w:t>
            </w:r>
          </w:p>
          <w:p>
            <w:pPr>
              <w:keepNext w:val="0"/>
              <w:keepLines w:val="0"/>
              <w:pageBreakBefore w:val="0"/>
              <w:widowControl/>
              <w:numPr>
                <w:ilvl w:val="1"/>
                <w:numId w:val="14"/>
              </w:numPr>
              <w:kinsoku/>
              <w:wordWrap/>
              <w:overflowPunct/>
              <w:topLinePunct w:val="0"/>
              <w:autoSpaceDE/>
              <w:autoSpaceDN/>
              <w:bidi w:val="0"/>
              <w:adjustRightInd/>
              <w:snapToGrid/>
              <w:spacing w:before="181" w:beforeLines="50" w:after="181" w:afterLines="50" w:line="240" w:lineRule="auto"/>
              <w:ind w:left="1440" w:hanging="360"/>
              <w:contextualSpacing/>
              <w:jc w:val="both"/>
              <w:textAlignment w:val="auto"/>
              <w:rPr>
                <w:rFonts w:ascii="Times New Roman" w:hAnsi="Times New Roman" w:eastAsia="宋体" w:cs="Times New Roman"/>
                <w:i w:val="0"/>
                <w:iCs/>
                <w:color w:val="000000" w:themeColor="text1"/>
                <w:sz w:val="20"/>
                <w:szCs w:val="20"/>
                <w:lang w:val="en-US" w:eastAsia="zh-CN" w:bidi="ar-SA"/>
                <w14:textFill>
                  <w14:solidFill>
                    <w14:schemeClr w14:val="tx1"/>
                  </w14:solidFill>
                </w14:textFill>
              </w:rPr>
            </w:pPr>
            <w:r>
              <w:rPr>
                <w:rFonts w:ascii="Times New Roman" w:hAnsi="Times New Roman" w:eastAsia="宋体" w:cs="Times New Roman"/>
                <w:i w:val="0"/>
                <w:iCs/>
                <w:color w:val="000000" w:themeColor="text1"/>
                <w:sz w:val="20"/>
                <w:szCs w:val="20"/>
                <w:lang w:val="en-US" w:eastAsia="zh-CN" w:bidi="ar-SA"/>
                <w14:textFill>
                  <w14:solidFill>
                    <w14:schemeClr w14:val="tx1"/>
                  </w14:solidFill>
                </w14:textFill>
              </w:rPr>
              <w:t>An ending time instance corresponds to a reception time of the last instance of the DL PRS (or UL SRS) resources averaged/filtered over to give the reported measurement instance</w:t>
            </w:r>
          </w:p>
          <w:p>
            <w:pPr>
              <w:keepNext w:val="0"/>
              <w:keepLines w:val="0"/>
              <w:pageBreakBefore w:val="0"/>
              <w:widowControl/>
              <w:numPr>
                <w:ilvl w:val="0"/>
                <w:numId w:val="14"/>
              </w:numPr>
              <w:kinsoku/>
              <w:wordWrap/>
              <w:overflowPunct/>
              <w:topLinePunct w:val="0"/>
              <w:autoSpaceDE/>
              <w:autoSpaceDN/>
              <w:bidi w:val="0"/>
              <w:adjustRightInd/>
              <w:snapToGrid/>
              <w:spacing w:before="181" w:beforeLines="50" w:after="181" w:afterLines="50" w:line="240" w:lineRule="auto"/>
              <w:ind w:left="720" w:hanging="360"/>
              <w:contextualSpacing/>
              <w:jc w:val="both"/>
              <w:textAlignment w:val="auto"/>
              <w:rPr>
                <w:rFonts w:hint="eastAsia" w:ascii="Times New Roman" w:hAnsi="Times New Roman"/>
                <w:sz w:val="20"/>
                <w:szCs w:val="20"/>
                <w:highlight w:val="none"/>
                <w:vertAlign w:val="baseline"/>
                <w:lang w:val="en-US" w:eastAsia="zh-CN"/>
              </w:rPr>
            </w:pPr>
            <w:r>
              <w:rPr>
                <w:rFonts w:hint="eastAsia" w:ascii="Times New Roman" w:hAnsi="Times New Roman" w:eastAsia="宋体" w:cs="Times New Roman"/>
                <w:i w:val="0"/>
                <w:iCs/>
                <w:color w:val="000000" w:themeColor="text1"/>
                <w:sz w:val="20"/>
                <w:szCs w:val="20"/>
                <w:lang w:val="en-US" w:eastAsia="zh-CN" w:bidi="ar-SA"/>
                <w14:textFill>
                  <w14:solidFill>
                    <w14:schemeClr w14:val="tx1"/>
                  </w14:solidFill>
                </w14:textFill>
              </w:rPr>
              <w:t xml:space="preserve">Option </w:t>
            </w:r>
            <w:r>
              <w:rPr>
                <w:rFonts w:ascii="Times New Roman" w:hAnsi="Times New Roman" w:eastAsia="宋体" w:cs="Times New Roman"/>
                <w:i w:val="0"/>
                <w:iCs/>
                <w:color w:val="000000" w:themeColor="text1"/>
                <w:sz w:val="20"/>
                <w:szCs w:val="20"/>
                <w:lang w:val="en-US" w:eastAsia="zh-CN" w:bidi="ar-SA"/>
                <w14:textFill>
                  <w14:solidFill>
                    <w14:schemeClr w14:val="tx1"/>
                  </w14:solidFill>
                </w14:textFill>
              </w:rPr>
              <w:t>3</w:t>
            </w:r>
            <w:r>
              <w:rPr>
                <w:rFonts w:hint="eastAsia" w:ascii="Times New Roman" w:hAnsi="Times New Roman" w:eastAsia="宋体" w:cs="Times New Roman"/>
                <w:i w:val="0"/>
                <w:iCs/>
                <w:color w:val="000000" w:themeColor="text1"/>
                <w:sz w:val="20"/>
                <w:szCs w:val="20"/>
                <w:lang w:val="en-US" w:eastAsia="zh-CN" w:bidi="ar-SA"/>
                <w14:textFill>
                  <w14:solidFill>
                    <w14:schemeClr w14:val="tx1"/>
                  </w14:solidFill>
                </w14:textFill>
              </w:rPr>
              <w:t>:</w:t>
            </w:r>
            <w:r>
              <w:rPr>
                <w:rFonts w:ascii="Times New Roman" w:hAnsi="Times New Roman" w:eastAsia="宋体" w:cs="Times New Roman"/>
                <w:i w:val="0"/>
                <w:iCs/>
                <w:color w:val="000000" w:themeColor="text1"/>
                <w:sz w:val="20"/>
                <w:szCs w:val="20"/>
                <w:lang w:val="en-US" w:eastAsia="zh-CN" w:bidi="ar-SA"/>
                <w14:textFill>
                  <w14:solidFill>
                    <w14:schemeClr w14:val="tx1"/>
                  </w14:solidFill>
                </w14:textFill>
              </w:rPr>
              <w:t xml:space="preserve"> Up to UE implementation.</w:t>
            </w:r>
          </w:p>
        </w:tc>
      </w:tr>
    </w:tbl>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ind w:leftChars="0"/>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our understanding, d</w:t>
      </w:r>
      <w:r>
        <w:rPr>
          <w:rFonts w:ascii="Times New Roman" w:hAnsi="Times New Roman"/>
          <w:sz w:val="20"/>
          <w:szCs w:val="20"/>
        </w:rPr>
        <w:t xml:space="preserve">ue to the different periodicities of DL PRS resource sets, the duration </w:t>
      </w:r>
      <w:r>
        <w:rPr>
          <w:rFonts w:hint="eastAsia" w:ascii="Times New Roman" w:hAnsi="Times New Roman"/>
          <w:sz w:val="20"/>
          <w:szCs w:val="20"/>
          <w:lang w:val="en-US" w:eastAsia="zh-CN"/>
        </w:rPr>
        <w:t>spanned for</w:t>
      </w:r>
      <w:r>
        <w:rPr>
          <w:rFonts w:ascii="Times New Roman" w:hAnsi="Times New Roman"/>
          <w:sz w:val="20"/>
          <w:szCs w:val="20"/>
        </w:rPr>
        <w:t xml:space="preserve"> different measurement instances</w:t>
      </w:r>
      <w:r>
        <w:rPr>
          <w:rFonts w:hint="eastAsia" w:ascii="Times New Roman" w:hAnsi="Times New Roman"/>
          <w:sz w:val="20"/>
          <w:szCs w:val="20"/>
          <w:lang w:val="en-US" w:eastAsia="zh-CN"/>
        </w:rPr>
        <w:t xml:space="preserve"> </w:t>
      </w:r>
      <w:r>
        <w:rPr>
          <w:rFonts w:ascii="Times New Roman" w:hAnsi="Times New Roman"/>
          <w:sz w:val="20"/>
          <w:szCs w:val="20"/>
        </w:rPr>
        <w:t>may be different</w:t>
      </w:r>
      <w:r>
        <w:rPr>
          <w:rFonts w:hint="eastAsia" w:ascii="Times New Roman" w:hAnsi="Times New Roman"/>
          <w:sz w:val="20"/>
          <w:szCs w:val="20"/>
        </w:rPr>
        <w:t xml:space="preserve">. Also, since UE is well aware of its own </w:t>
      </w:r>
      <w:r>
        <w:rPr>
          <w:rFonts w:hint="eastAsia" w:ascii="Times New Roman" w:hAnsi="Times New Roman"/>
          <w:sz w:val="20"/>
          <w:szCs w:val="20"/>
          <w:lang w:val="en-US" w:eastAsia="zh-CN"/>
        </w:rPr>
        <w:t>time drift</w:t>
      </w:r>
      <w:r>
        <w:rPr>
          <w:rFonts w:hint="eastAsia" w:ascii="Times New Roman" w:hAnsi="Times New Roman"/>
          <w:sz w:val="20"/>
          <w:szCs w:val="20"/>
        </w:rPr>
        <w:t xml:space="preserve">, it is better to let UE determine the length of </w:t>
      </w:r>
      <w:r>
        <w:rPr>
          <w:rFonts w:hint="eastAsia" w:ascii="Times New Roman" w:hAnsi="Times New Roman"/>
          <w:sz w:val="20"/>
          <w:szCs w:val="20"/>
          <w:lang w:val="en-US" w:eastAsia="zh-CN"/>
        </w:rPr>
        <w:t>measurement instance</w:t>
      </w:r>
      <w:r>
        <w:rPr>
          <w:rFonts w:hint="eastAsia" w:ascii="Times New Roman" w:hAnsi="Times New Roman"/>
          <w:sz w:val="20"/>
          <w:szCs w:val="20"/>
        </w:rPr>
        <w:t xml:space="preserve"> instead of configuring by network in advance. </w:t>
      </w:r>
      <w:r>
        <w:rPr>
          <w:rFonts w:ascii="Times New Roman" w:hAnsi="Times New Roman"/>
          <w:sz w:val="20"/>
          <w:szCs w:val="20"/>
        </w:rPr>
        <w:t>As we agreed, each measurement instance is reported with its own time stamp. In current specification, the time stamp specifies the time instance at which the measurement is performed. However, for multiple measurement instances in a measurement report, we can assume that the timing error is almost static within the duration of a measurement instance, so there is no need to report time stamp for each measurement results within a measurement instance. That’s to say, each measurement instance will only have one time stamp.</w:t>
      </w:r>
      <w:r>
        <w:rPr>
          <w:rFonts w:hint="eastAsia" w:ascii="Times New Roman" w:hAnsi="Times New Roman"/>
          <w:sz w:val="20"/>
          <w:szCs w:val="20"/>
        </w:rPr>
        <w:t xml:space="preserve"> </w:t>
      </w:r>
      <w:r>
        <w:rPr>
          <w:rFonts w:hint="eastAsia" w:ascii="Times New Roman" w:hAnsi="Times New Roman"/>
          <w:sz w:val="20"/>
          <w:szCs w:val="20"/>
          <w:lang w:val="en-US" w:eastAsia="zh-CN"/>
        </w:rPr>
        <w:t>Therefore, the Option 2 should adopted.</w:t>
      </w:r>
    </w:p>
    <w:p>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240" w:lineRule="auto"/>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hint="eastAsia" w:ascii="Times New Roman" w:hAnsi="Times New Roman"/>
          <w:b/>
          <w:bCs/>
          <w:i/>
          <w:iCs/>
          <w:sz w:val="20"/>
          <w:szCs w:val="20"/>
          <w:lang w:val="en-US" w:eastAsia="zh-CN"/>
        </w:rPr>
        <w:t>Proposal 11:</w:t>
      </w:r>
      <w:r>
        <w:rPr>
          <w:rFonts w:hint="eastAsia" w:ascii="Times New Roman" w:hAnsi="Times New Roman"/>
          <w:i/>
          <w:iCs/>
          <w:sz w:val="20"/>
          <w:szCs w:val="20"/>
          <w:lang w:val="en-US" w:eastAsia="zh-CN"/>
        </w:rPr>
        <w:t xml:space="preserve"> </w:t>
      </w:r>
      <w:r>
        <w:rPr>
          <w:rFonts w:ascii="Times New Roman" w:hAnsi="Times New Roman" w:eastAsia="宋体" w:cs="Times New Roman"/>
          <w:i/>
          <w:iCs/>
          <w:sz w:val="20"/>
          <w:szCs w:val="20"/>
          <w:lang w:val="en-US" w:eastAsia="zh-CN" w:bidi="ar-SA"/>
        </w:rPr>
        <w:t>The timestamp for a measurement instance in a measurement report is defined</w:t>
      </w:r>
      <w:r>
        <w:rPr>
          <w:rFonts w:hint="eastAsia" w:ascii="Times New Roman" w:hAnsi="Times New Roman" w:eastAsia="宋体" w:cs="Times New Roman"/>
          <w:i/>
          <w:iCs/>
          <w:sz w:val="20"/>
          <w:szCs w:val="20"/>
          <w:lang w:val="en-US" w:eastAsia="zh-CN" w:bidi="ar-SA"/>
        </w:rPr>
        <w:t xml:space="preserve"> as</w:t>
      </w: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 xml:space="preserve"> a time window indicated by,</w:t>
      </w:r>
    </w:p>
    <w:p>
      <w:pPr>
        <w:keepNext w:val="0"/>
        <w:keepLines w:val="0"/>
        <w:pageBreakBefore w:val="0"/>
        <w:widowControl/>
        <w:numPr>
          <w:ilvl w:val="0"/>
          <w:numId w:val="20"/>
        </w:numPr>
        <w:kinsoku/>
        <w:wordWrap/>
        <w:overflowPunct/>
        <w:topLinePunct w:val="0"/>
        <w:autoSpaceDE/>
        <w:autoSpaceDN/>
        <w:bidi w:val="0"/>
        <w:adjustRightInd/>
        <w:snapToGrid/>
        <w:spacing w:before="181" w:beforeLines="50" w:after="181" w:afterLines="50" w:line="240" w:lineRule="auto"/>
        <w:ind w:left="420" w:leftChars="0" w:hanging="420" w:firstLineChars="0"/>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A starting time instance corresponds to the reception time of the first instance of the DL PRS (or UL SRS) resources averaged/filtered over to give the reported measurement instance,  and</w:t>
      </w:r>
    </w:p>
    <w:p>
      <w:pPr>
        <w:keepNext w:val="0"/>
        <w:keepLines w:val="0"/>
        <w:pageBreakBefore w:val="0"/>
        <w:widowControl/>
        <w:numPr>
          <w:ilvl w:val="0"/>
          <w:numId w:val="20"/>
        </w:numPr>
        <w:kinsoku/>
        <w:wordWrap/>
        <w:overflowPunct/>
        <w:topLinePunct w:val="0"/>
        <w:autoSpaceDE/>
        <w:autoSpaceDN/>
        <w:bidi w:val="0"/>
        <w:adjustRightInd/>
        <w:snapToGrid/>
        <w:spacing w:before="181" w:beforeLines="50" w:after="181" w:afterLines="50" w:line="240" w:lineRule="auto"/>
        <w:ind w:left="420" w:leftChars="0" w:hanging="420" w:firstLineChars="0"/>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An ending time instance corresponds to a reception time of the last instance of the DL PRS (or UL SRS) resources averaged/filtered over to give the reported measurement instance</w:t>
      </w:r>
    </w:p>
    <w:p>
      <w:pPr>
        <w:keepNext w:val="0"/>
        <w:keepLines w:val="0"/>
        <w:pageBreakBefore w:val="0"/>
        <w:widowControl/>
        <w:kinsoku/>
        <w:wordWrap/>
        <w:overflowPunct/>
        <w:topLinePunct w:val="0"/>
        <w:autoSpaceDE/>
        <w:autoSpaceDN/>
        <w:bidi w:val="0"/>
        <w:adjustRightInd/>
        <w:spacing w:before="181" w:beforeLines="50" w:after="181" w:afterLines="50" w:line="240" w:lineRule="auto"/>
        <w:textAlignment w:val="auto"/>
        <w:rPr>
          <w:rFonts w:hint="default" w:ascii="Times New Roman" w:hAnsi="Times New Roman" w:eastAsia="黑体" w:cs="Times New Roman"/>
          <w:b/>
          <w:bCs/>
          <w:sz w:val="24"/>
          <w:szCs w:val="24"/>
          <w:u w:val="single"/>
          <w:lang w:val="en-US" w:eastAsia="zh-CN"/>
        </w:rPr>
      </w:pPr>
      <w:r>
        <w:rPr>
          <w:rFonts w:hint="default" w:ascii="Times New Roman" w:hAnsi="Times New Roman" w:cs="Times New Roman"/>
          <w:b/>
          <w:bCs/>
          <w:sz w:val="24"/>
          <w:szCs w:val="24"/>
          <w:u w:val="single"/>
        </w:rPr>
        <w:t>Number of PRS resource set occasions for a measurement instance</w:t>
      </w:r>
      <w:r>
        <w:rPr>
          <w:rFonts w:hint="default" w:ascii="Times New Roman" w:hAnsi="Times New Roman" w:cs="Times New Roman"/>
          <w:b/>
          <w:bCs/>
          <w:sz w:val="24"/>
          <w:szCs w:val="24"/>
          <w:u w:val="single"/>
          <w:lang w:val="en-US" w:eastAsia="zh-CN"/>
        </w:rPr>
        <w:t>:</w:t>
      </w:r>
    </w:p>
    <w:p>
      <w:pPr>
        <w:keepNext w:val="0"/>
        <w:keepLines w:val="0"/>
        <w:pageBreakBefore w:val="0"/>
        <w:widowControl/>
        <w:numPr>
          <w:ilvl w:val="255"/>
          <w:numId w:val="0"/>
        </w:numPr>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rPr>
        <w:t xml:space="preserve">As we know, the periodicity of DL PRS is configured per </w:t>
      </w:r>
      <w:bookmarkStart w:id="17" w:name="OLE_LINK2"/>
      <w:r>
        <w:rPr>
          <w:rFonts w:ascii="Times New Roman" w:hAnsi="Times New Roman"/>
          <w:sz w:val="20"/>
          <w:szCs w:val="20"/>
        </w:rPr>
        <w:t>DL PRS resource set</w:t>
      </w:r>
      <w:bookmarkEnd w:id="17"/>
      <w:r>
        <w:rPr>
          <w:rFonts w:ascii="Times New Roman" w:hAnsi="Times New Roman"/>
          <w:sz w:val="20"/>
          <w:szCs w:val="20"/>
        </w:rPr>
        <w:t xml:space="preserve">. What’s more, the assistance data provided by LMF may include different periodicities of DL PRS resource sets. Thus, the number of DL PRS resource set instances between two consecutive occasions of a measurement report may also be different for different DL PRS resource sets. Therefore, there could be multiple </w:t>
      </w:r>
      <w:r>
        <w:rPr>
          <w:rFonts w:hint="eastAsia" w:ascii="Times New Roman" w:hAnsi="Times New Roman"/>
          <w:sz w:val="20"/>
          <w:szCs w:val="20"/>
        </w:rPr>
        <w:t>alternative</w:t>
      </w:r>
      <w:r>
        <w:rPr>
          <w:rFonts w:ascii="Times New Roman" w:hAnsi="Times New Roman"/>
          <w:sz w:val="20"/>
          <w:szCs w:val="20"/>
        </w:rPr>
        <w:t>s to configure the value of N depending on configuration level,</w:t>
      </w:r>
    </w:p>
    <w:p>
      <w:pPr>
        <w:keepNext w:val="0"/>
        <w:keepLines w:val="0"/>
        <w:pageBreakBefore w:val="0"/>
        <w:widowControl/>
        <w:numPr>
          <w:ilvl w:val="0"/>
          <w:numId w:val="21"/>
        </w:numPr>
        <w:kinsoku/>
        <w:wordWrap/>
        <w:overflowPunct/>
        <w:topLinePunct w:val="0"/>
        <w:autoSpaceDE/>
        <w:autoSpaceDN/>
        <w:bidi w:val="0"/>
        <w:adjustRightInd/>
        <w:snapToGrid w:val="0"/>
        <w:spacing w:before="181" w:beforeLines="50" w:after="181" w:afterLines="50" w:line="240" w:lineRule="auto"/>
        <w:ind w:left="420" w:leftChars="0" w:hanging="420" w:firstLineChars="0"/>
        <w:jc w:val="both"/>
        <w:textAlignment w:val="auto"/>
        <w:rPr>
          <w:rFonts w:ascii="Times New Roman" w:hAnsi="Times New Roman"/>
          <w:sz w:val="20"/>
          <w:szCs w:val="20"/>
        </w:rPr>
      </w:pPr>
      <w:r>
        <w:rPr>
          <w:rFonts w:hint="eastAsia" w:ascii="Times New Roman" w:hAnsi="Times New Roman"/>
          <w:sz w:val="20"/>
          <w:szCs w:val="20"/>
          <w:lang w:val="en-US" w:eastAsia="zh-CN"/>
        </w:rPr>
        <w:t>C</w:t>
      </w:r>
      <w:r>
        <w:rPr>
          <w:rFonts w:ascii="Times New Roman" w:hAnsi="Times New Roman"/>
          <w:sz w:val="20"/>
          <w:szCs w:val="20"/>
        </w:rPr>
        <w:t>onfigured by LMF per DL PRS resource set. The value may depend on the periodicity of corresponding DL PRS resource set</w:t>
      </w:r>
    </w:p>
    <w:p>
      <w:pPr>
        <w:keepNext w:val="0"/>
        <w:keepLines w:val="0"/>
        <w:pageBreakBefore w:val="0"/>
        <w:widowControl/>
        <w:numPr>
          <w:ilvl w:val="0"/>
          <w:numId w:val="21"/>
        </w:numPr>
        <w:kinsoku/>
        <w:wordWrap/>
        <w:overflowPunct/>
        <w:topLinePunct w:val="0"/>
        <w:autoSpaceDE/>
        <w:autoSpaceDN/>
        <w:bidi w:val="0"/>
        <w:adjustRightInd/>
        <w:snapToGrid w:val="0"/>
        <w:spacing w:before="181" w:beforeLines="50" w:after="181" w:afterLines="50" w:line="240" w:lineRule="auto"/>
        <w:ind w:left="420" w:leftChars="0" w:hanging="420" w:firstLineChars="0"/>
        <w:jc w:val="both"/>
        <w:textAlignment w:val="auto"/>
        <w:rPr>
          <w:rFonts w:ascii="Times New Roman" w:hAnsi="Times New Roman"/>
          <w:sz w:val="20"/>
          <w:szCs w:val="20"/>
        </w:rPr>
      </w:pPr>
      <w:r>
        <w:rPr>
          <w:rFonts w:hint="eastAsia" w:ascii="Times New Roman" w:hAnsi="Times New Roman"/>
          <w:sz w:val="20"/>
          <w:szCs w:val="20"/>
          <w:lang w:val="en-US" w:eastAsia="zh-CN"/>
        </w:rPr>
        <w:t>C</w:t>
      </w:r>
      <w:r>
        <w:rPr>
          <w:rFonts w:ascii="Times New Roman" w:hAnsi="Times New Roman"/>
          <w:sz w:val="20"/>
          <w:szCs w:val="20"/>
        </w:rPr>
        <w:t>onfigured by LMF per TRP. The value may depend on the periodicities of DL PRS resource sets associated with corresponding TRP.</w:t>
      </w:r>
    </w:p>
    <w:p>
      <w:pPr>
        <w:keepNext w:val="0"/>
        <w:keepLines w:val="0"/>
        <w:pageBreakBefore w:val="0"/>
        <w:widowControl/>
        <w:numPr>
          <w:ilvl w:val="0"/>
          <w:numId w:val="21"/>
        </w:numPr>
        <w:kinsoku/>
        <w:wordWrap/>
        <w:overflowPunct/>
        <w:topLinePunct w:val="0"/>
        <w:autoSpaceDE/>
        <w:autoSpaceDN/>
        <w:bidi w:val="0"/>
        <w:adjustRightInd/>
        <w:snapToGrid w:val="0"/>
        <w:spacing w:before="181" w:beforeLines="50" w:after="181" w:afterLines="50" w:line="240" w:lineRule="auto"/>
        <w:ind w:left="420" w:leftChars="0" w:hanging="420" w:firstLineChars="0"/>
        <w:jc w:val="both"/>
        <w:textAlignment w:val="auto"/>
        <w:rPr>
          <w:rFonts w:ascii="Times New Roman" w:hAnsi="Times New Roman"/>
          <w:sz w:val="20"/>
          <w:szCs w:val="20"/>
        </w:rPr>
      </w:pPr>
      <w:r>
        <w:rPr>
          <w:rFonts w:hint="eastAsia" w:ascii="Times New Roman" w:hAnsi="Times New Roman"/>
          <w:sz w:val="20"/>
          <w:szCs w:val="20"/>
          <w:lang w:val="en-US" w:eastAsia="zh-CN"/>
        </w:rPr>
        <w:t>C</w:t>
      </w:r>
      <w:r>
        <w:rPr>
          <w:rFonts w:ascii="Times New Roman" w:hAnsi="Times New Roman"/>
          <w:sz w:val="20"/>
          <w:szCs w:val="20"/>
        </w:rPr>
        <w:t>onfigured by LMF per positioning frequency layer. The value may depend on the periodicities of DL PRS resource sets associated with corresponding positioning frequency layer.</w:t>
      </w:r>
    </w:p>
    <w:p>
      <w:pPr>
        <w:keepNext w:val="0"/>
        <w:keepLines w:val="0"/>
        <w:pageBreakBefore w:val="0"/>
        <w:widowControl/>
        <w:numPr>
          <w:ilvl w:val="0"/>
          <w:numId w:val="21"/>
        </w:numPr>
        <w:kinsoku/>
        <w:wordWrap/>
        <w:overflowPunct/>
        <w:topLinePunct w:val="0"/>
        <w:autoSpaceDE/>
        <w:autoSpaceDN/>
        <w:bidi w:val="0"/>
        <w:adjustRightInd/>
        <w:snapToGrid w:val="0"/>
        <w:spacing w:before="181" w:beforeLines="50" w:after="181" w:afterLines="50" w:line="240" w:lineRule="auto"/>
        <w:ind w:left="420" w:leftChars="0" w:hanging="420" w:firstLineChars="0"/>
        <w:jc w:val="both"/>
        <w:textAlignment w:val="auto"/>
        <w:rPr>
          <w:rFonts w:ascii="Times New Roman" w:hAnsi="Times New Roman"/>
          <w:sz w:val="20"/>
          <w:szCs w:val="20"/>
        </w:rPr>
      </w:pPr>
      <w:r>
        <w:rPr>
          <w:rFonts w:hint="eastAsia" w:ascii="Times New Roman" w:hAnsi="Times New Roman"/>
          <w:sz w:val="20"/>
          <w:szCs w:val="20"/>
          <w:lang w:val="en-US" w:eastAsia="zh-CN"/>
        </w:rPr>
        <w:t>C</w:t>
      </w:r>
      <w:r>
        <w:rPr>
          <w:rFonts w:ascii="Times New Roman" w:hAnsi="Times New Roman"/>
          <w:sz w:val="20"/>
          <w:szCs w:val="20"/>
        </w:rPr>
        <w:t>onfigured by LMF per measurement report. The value may depend on the periodicities of DL PRS resource sets provided by LMF via assistance data.</w:t>
      </w:r>
    </w:p>
    <w:p>
      <w:pPr>
        <w:keepNext w:val="0"/>
        <w:keepLines w:val="0"/>
        <w:pageBreakBefore w:val="0"/>
        <w:widowControl/>
        <w:numPr>
          <w:ilvl w:val="0"/>
          <w:numId w:val="0"/>
        </w:numPr>
        <w:kinsoku/>
        <w:wordWrap/>
        <w:overflowPunct/>
        <w:topLinePunct w:val="0"/>
        <w:autoSpaceDE/>
        <w:autoSpaceDN/>
        <w:bidi w:val="0"/>
        <w:adjustRightInd/>
        <w:spacing w:before="181" w:beforeLines="50" w:after="181" w:afterLines="50" w:line="240" w:lineRule="auto"/>
        <w:ind w:left="0" w:leftChars="0"/>
        <w:contextualSpacing/>
        <w:jc w:val="both"/>
        <w:textAlignment w:val="auto"/>
        <w:rPr>
          <w:rFonts w:ascii="Times New Roman" w:hAnsi="Times New Roman" w:eastAsia="宋体" w:cs="Times New Roman"/>
          <w:i/>
          <w:sz w:val="20"/>
          <w:szCs w:val="21"/>
          <w:lang w:val="en-US" w:eastAsia="zh-CN" w:bidi="ar-SA"/>
        </w:rPr>
      </w:pPr>
      <w:r>
        <w:rPr>
          <w:rFonts w:hint="eastAsia" w:ascii="Times New Roman" w:hAnsi="Times New Roman" w:eastAsia="宋体" w:cs="Times New Roman"/>
          <w:b/>
          <w:bCs/>
          <w:i/>
          <w:sz w:val="20"/>
          <w:szCs w:val="21"/>
          <w:lang w:val="en-US" w:eastAsia="zh-CN" w:bidi="ar-SA"/>
        </w:rPr>
        <w:t xml:space="preserve">Proposal 12: </w:t>
      </w:r>
      <w:r>
        <w:rPr>
          <w:rFonts w:ascii="Times New Roman" w:hAnsi="Times New Roman" w:eastAsia="宋体" w:cs="Times New Roman"/>
          <w:i/>
          <w:sz w:val="20"/>
          <w:szCs w:val="21"/>
          <w:lang w:val="en-US" w:eastAsia="zh-CN" w:bidi="ar-SA"/>
        </w:rPr>
        <w:t xml:space="preserve">Each UE measurement instance in a measurement report can be configured by LMF with </w:t>
      </w:r>
      <w:r>
        <w:rPr>
          <w:rFonts w:ascii="Times New Roman" w:hAnsi="Times New Roman" w:eastAsia="宋体" w:cs="Times New Roman"/>
          <w:i/>
          <w:iCs/>
          <w:sz w:val="20"/>
          <w:szCs w:val="21"/>
          <w:lang w:val="en-US" w:eastAsia="zh-CN" w:bidi="ar-SA"/>
        </w:rPr>
        <w:t>N</w:t>
      </w:r>
      <w:r>
        <w:rPr>
          <w:rFonts w:ascii="Times New Roman" w:hAnsi="Times New Roman" w:eastAsia="宋体" w:cs="Times New Roman"/>
          <w:i/>
          <w:sz w:val="20"/>
          <w:szCs w:val="21"/>
          <w:lang w:val="en-US" w:eastAsia="zh-CN" w:bidi="ar-SA"/>
        </w:rPr>
        <w:t xml:space="preserve"> instances of the DL-PRS Resource Set, where N can be configured with one of the following alternatives:</w:t>
      </w:r>
    </w:p>
    <w:p>
      <w:pPr>
        <w:keepNext w:val="0"/>
        <w:keepLines w:val="0"/>
        <w:pageBreakBefore w:val="0"/>
        <w:widowControl/>
        <w:numPr>
          <w:ilvl w:val="0"/>
          <w:numId w:val="22"/>
        </w:numPr>
        <w:kinsoku/>
        <w:wordWrap/>
        <w:overflowPunct/>
        <w:topLinePunct w:val="0"/>
        <w:autoSpaceDE/>
        <w:autoSpaceDN/>
        <w:bidi w:val="0"/>
        <w:adjustRightInd/>
        <w:snapToGrid/>
        <w:spacing w:before="181" w:beforeLines="50" w:after="181" w:afterLines="50" w:line="240" w:lineRule="auto"/>
        <w:ind w:left="840" w:leftChars="0" w:hanging="420" w:firstLineChars="0"/>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hint="eastAsia" w:ascii="Times New Roman" w:hAnsi="Times New Roman" w:eastAsia="宋体" w:cs="Times New Roman"/>
          <w:i/>
          <w:iCs/>
          <w:color w:val="000000" w:themeColor="text1"/>
          <w:sz w:val="20"/>
          <w:szCs w:val="20"/>
          <w:lang w:val="en-US" w:eastAsia="zh-CN" w:bidi="ar-SA"/>
          <w14:textFill>
            <w14:solidFill>
              <w14:schemeClr w14:val="tx1"/>
            </w14:solidFill>
          </w14:textFill>
        </w:rPr>
        <w:t>Alt.</w:t>
      </w: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1: per measurement report</w:t>
      </w:r>
    </w:p>
    <w:p>
      <w:pPr>
        <w:keepNext w:val="0"/>
        <w:keepLines w:val="0"/>
        <w:pageBreakBefore w:val="0"/>
        <w:widowControl/>
        <w:numPr>
          <w:ilvl w:val="0"/>
          <w:numId w:val="22"/>
        </w:numPr>
        <w:kinsoku/>
        <w:wordWrap/>
        <w:overflowPunct/>
        <w:topLinePunct w:val="0"/>
        <w:autoSpaceDE/>
        <w:autoSpaceDN/>
        <w:bidi w:val="0"/>
        <w:adjustRightInd/>
        <w:snapToGrid/>
        <w:spacing w:before="181" w:beforeLines="50" w:after="181" w:afterLines="50" w:line="240" w:lineRule="auto"/>
        <w:ind w:left="840" w:leftChars="0" w:hanging="420" w:firstLineChars="0"/>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hint="eastAsia" w:ascii="Times New Roman" w:hAnsi="Times New Roman" w:eastAsia="宋体" w:cs="Times New Roman"/>
          <w:i/>
          <w:iCs/>
          <w:color w:val="000000" w:themeColor="text1"/>
          <w:sz w:val="20"/>
          <w:szCs w:val="20"/>
          <w:lang w:val="en-US" w:eastAsia="zh-CN" w:bidi="ar-SA"/>
          <w14:textFill>
            <w14:solidFill>
              <w14:schemeClr w14:val="tx1"/>
            </w14:solidFill>
          </w14:textFill>
        </w:rPr>
        <w:t>Alt.</w:t>
      </w: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2: per TRP</w:t>
      </w:r>
    </w:p>
    <w:p>
      <w:pPr>
        <w:keepNext w:val="0"/>
        <w:keepLines w:val="0"/>
        <w:pageBreakBefore w:val="0"/>
        <w:widowControl/>
        <w:numPr>
          <w:ilvl w:val="0"/>
          <w:numId w:val="22"/>
        </w:numPr>
        <w:kinsoku/>
        <w:wordWrap/>
        <w:overflowPunct/>
        <w:topLinePunct w:val="0"/>
        <w:autoSpaceDE/>
        <w:autoSpaceDN/>
        <w:bidi w:val="0"/>
        <w:adjustRightInd/>
        <w:snapToGrid/>
        <w:spacing w:before="181" w:beforeLines="50" w:after="181" w:afterLines="50" w:line="240" w:lineRule="auto"/>
        <w:ind w:left="840" w:leftChars="0" w:hanging="420" w:firstLineChars="0"/>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hint="eastAsia" w:ascii="Times New Roman" w:hAnsi="Times New Roman" w:eastAsia="宋体" w:cs="Times New Roman"/>
          <w:i/>
          <w:iCs/>
          <w:color w:val="000000" w:themeColor="text1"/>
          <w:sz w:val="20"/>
          <w:szCs w:val="20"/>
          <w:lang w:val="en-US" w:eastAsia="zh-CN" w:bidi="ar-SA"/>
          <w14:textFill>
            <w14:solidFill>
              <w14:schemeClr w14:val="tx1"/>
            </w14:solidFill>
          </w14:textFill>
        </w:rPr>
        <w:t>Alt.</w:t>
      </w: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3: per positioning frequency layer</w:t>
      </w:r>
    </w:p>
    <w:p>
      <w:pPr>
        <w:keepNext w:val="0"/>
        <w:keepLines w:val="0"/>
        <w:pageBreakBefore w:val="0"/>
        <w:widowControl/>
        <w:numPr>
          <w:ilvl w:val="0"/>
          <w:numId w:val="22"/>
        </w:numPr>
        <w:kinsoku/>
        <w:wordWrap/>
        <w:overflowPunct/>
        <w:topLinePunct w:val="0"/>
        <w:autoSpaceDE/>
        <w:autoSpaceDN/>
        <w:bidi w:val="0"/>
        <w:adjustRightInd/>
        <w:snapToGrid/>
        <w:spacing w:before="181" w:beforeLines="50" w:after="181" w:afterLines="50" w:line="240" w:lineRule="auto"/>
        <w:ind w:left="840" w:leftChars="0" w:hanging="420" w:firstLineChars="0"/>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hint="eastAsia" w:ascii="Times New Roman" w:hAnsi="Times New Roman" w:eastAsia="宋体" w:cs="Times New Roman"/>
          <w:i/>
          <w:iCs/>
          <w:color w:val="000000" w:themeColor="text1"/>
          <w:sz w:val="20"/>
          <w:szCs w:val="20"/>
          <w:lang w:val="en-US" w:eastAsia="zh-CN" w:bidi="ar-SA"/>
          <w14:textFill>
            <w14:solidFill>
              <w14:schemeClr w14:val="tx1"/>
            </w14:solidFill>
          </w14:textFill>
        </w:rPr>
        <w:t>Alt.</w:t>
      </w: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4: per DL PRS resource set</w:t>
      </w:r>
    </w:p>
    <w:p>
      <w:pPr>
        <w:keepNext w:val="0"/>
        <w:keepLines w:val="0"/>
        <w:pageBreakBefore w:val="0"/>
        <w:widowControl/>
        <w:numPr>
          <w:ilvl w:val="0"/>
          <w:numId w:val="23"/>
        </w:numPr>
        <w:kinsoku/>
        <w:wordWrap/>
        <w:overflowPunct/>
        <w:topLinePunct w:val="0"/>
        <w:autoSpaceDE/>
        <w:autoSpaceDN/>
        <w:bidi w:val="0"/>
        <w:adjustRightInd/>
        <w:spacing w:before="181" w:beforeLines="50" w:after="181" w:afterLines="50" w:line="240" w:lineRule="auto"/>
        <w:ind w:left="420" w:leftChars="0" w:hanging="420" w:firstLineChars="0"/>
        <w:contextualSpacing/>
        <w:jc w:val="both"/>
        <w:textAlignment w:val="auto"/>
        <w:rPr>
          <w:rFonts w:ascii="Times New Roman" w:hAnsi="Times New Roman" w:eastAsia="宋体" w:cs="Times New Roman"/>
          <w:i/>
          <w:sz w:val="20"/>
          <w:szCs w:val="21"/>
          <w:lang w:val="en-US" w:eastAsia="zh-CN" w:bidi="ar-SA"/>
        </w:rPr>
      </w:pPr>
      <w:r>
        <w:rPr>
          <w:rFonts w:ascii="Times New Roman" w:hAnsi="Times New Roman" w:eastAsia="宋体" w:cs="Times New Roman"/>
          <w:i/>
          <w:sz w:val="20"/>
          <w:szCs w:val="21"/>
          <w:lang w:val="en-US" w:eastAsia="zh-CN" w:bidi="ar-SA"/>
        </w:rPr>
        <w:t>The values of N can be</w:t>
      </w:r>
      <w:r>
        <w:rPr>
          <w:rFonts w:hint="eastAsia" w:ascii="Times New Roman" w:hAnsi="Times New Roman" w:eastAsia="宋体" w:cs="Times New Roman"/>
          <w:i/>
          <w:sz w:val="20"/>
          <w:szCs w:val="21"/>
          <w:lang w:val="en-US" w:eastAsia="zh-CN" w:bidi="ar-SA"/>
        </w:rPr>
        <w:t xml:space="preserve"> </w:t>
      </w:r>
      <w:r>
        <w:rPr>
          <w:rFonts w:ascii="Times New Roman" w:hAnsi="Times New Roman" w:eastAsia="宋体" w:cs="Times New Roman"/>
          <w:i/>
          <w:sz w:val="20"/>
          <w:szCs w:val="21"/>
          <w:lang w:val="en-US" w:eastAsia="zh-CN" w:bidi="ar-SA"/>
        </w:rPr>
        <w:t>N=[1,2, 4, 8,…,256]</w:t>
      </w:r>
    </w:p>
    <w:p>
      <w:pPr>
        <w:keepNext w:val="0"/>
        <w:keepLines w:val="0"/>
        <w:pageBreakBefore w:val="0"/>
        <w:widowControl/>
        <w:kinsoku/>
        <w:wordWrap/>
        <w:overflowPunct/>
        <w:topLinePunct w:val="0"/>
        <w:autoSpaceDE/>
        <w:autoSpaceDN/>
        <w:bidi w:val="0"/>
        <w:adjustRightInd/>
        <w:spacing w:before="181" w:beforeLines="50" w:after="181" w:afterLines="50" w:line="240" w:lineRule="auto"/>
        <w:textAlignment w:val="auto"/>
        <w:rPr>
          <w:rFonts w:hint="eastAsia" w:ascii="Times New Roman" w:hAnsi="Times New Roman" w:cs="Times New Roman"/>
          <w:b/>
          <w:bCs/>
          <w:sz w:val="24"/>
          <w:szCs w:val="24"/>
          <w:u w:val="single"/>
          <w:lang w:val="en-US" w:eastAsia="zh-CN"/>
        </w:rPr>
      </w:pPr>
      <w:r>
        <w:rPr>
          <w:rFonts w:hint="default" w:ascii="Times New Roman" w:hAnsi="Times New Roman" w:cs="Times New Roman"/>
          <w:b/>
          <w:bCs/>
          <w:sz w:val="24"/>
          <w:szCs w:val="24"/>
          <w:u w:val="single"/>
          <w:lang w:val="en-US"/>
        </w:rPr>
        <w:t>Association between measurement instances and UE measurement report</w:t>
      </w:r>
      <w:r>
        <w:rPr>
          <w:rFonts w:hint="eastAsia" w:ascii="Times New Roman" w:hAnsi="Times New Roman" w:cs="Times New Roman"/>
          <w:b/>
          <w:bCs/>
          <w:sz w:val="24"/>
          <w:szCs w:val="24"/>
          <w:u w:val="single"/>
          <w:lang w:val="en-US" w:eastAsia="zh-CN"/>
        </w:rPr>
        <w:t>:</w:t>
      </w:r>
    </w:p>
    <w:p>
      <w:pPr>
        <w:keepNext w:val="0"/>
        <w:keepLines w:val="0"/>
        <w:pageBreakBefore w:val="0"/>
        <w:widowControl/>
        <w:kinsoku/>
        <w:wordWrap/>
        <w:overflowPunct/>
        <w:topLinePunct w:val="0"/>
        <w:autoSpaceDE/>
        <w:autoSpaceDN/>
        <w:bidi w:val="0"/>
        <w:adjustRightInd/>
        <w:spacing w:before="181" w:beforeLines="50" w:after="181" w:afterLines="50" w:line="240" w:lineRule="auto"/>
        <w:textAlignment w:val="auto"/>
        <w:rPr>
          <w:rFonts w:ascii="Times New Roman" w:hAnsi="Times New Roman"/>
          <w:color w:val="000000"/>
          <w:sz w:val="21"/>
        </w:rPr>
      </w:pPr>
      <w:r>
        <w:rPr>
          <w:rFonts w:ascii="Times New Roman" w:hAnsi="Times New Roman"/>
          <w:sz w:val="20"/>
          <w:szCs w:val="20"/>
        </w:rPr>
        <w:t xml:space="preserve">Figure </w:t>
      </w:r>
      <w:r>
        <w:rPr>
          <w:rFonts w:hint="eastAsia" w:ascii="Times New Roman" w:hAnsi="Times New Roman"/>
          <w:sz w:val="20"/>
          <w:szCs w:val="20"/>
        </w:rPr>
        <w:t>1</w:t>
      </w:r>
      <w:r>
        <w:rPr>
          <w:rFonts w:ascii="Times New Roman" w:hAnsi="Times New Roman"/>
          <w:sz w:val="20"/>
          <w:szCs w:val="20"/>
        </w:rPr>
        <w:t xml:space="preserve"> shows a skeleton example of Rel-16 UE reporting structure: a measurement report includes several positioning methods; each positioning method includes several measurement elements;</w:t>
      </w:r>
      <w:r>
        <w:rPr>
          <w:rFonts w:hint="eastAsia" w:ascii="Times New Roman" w:hAnsi="Times New Roman"/>
          <w:sz w:val="20"/>
          <w:szCs w:val="20"/>
        </w:rPr>
        <w:t xml:space="preserve"> </w:t>
      </w:r>
      <w:r>
        <w:rPr>
          <w:rFonts w:ascii="Times New Roman" w:hAnsi="Times New Roman"/>
          <w:sz w:val="20"/>
          <w:szCs w:val="20"/>
        </w:rPr>
        <w:t xml:space="preserve">each measurement element includes measurement results from a certain TRP. </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center"/>
        <w:textAlignment w:val="auto"/>
        <w:rPr>
          <w:rFonts w:ascii="Times New Roman" w:hAnsi="Times New Roman"/>
          <w:sz w:val="20"/>
          <w:szCs w:val="20"/>
        </w:rPr>
      </w:pPr>
      <w:r>
        <w:rPr>
          <w:rFonts w:ascii="Times New Roman" w:hAnsi="Times New Roman"/>
          <w:sz w:val="20"/>
          <w:szCs w:val="20"/>
        </w:rPr>
        <w:drawing>
          <wp:inline distT="0" distB="0" distL="114300" distR="114300">
            <wp:extent cx="3657600" cy="1975485"/>
            <wp:effectExtent l="0" t="0" r="0" b="5715"/>
            <wp:docPr id="5" name="图片 5" descr="R16 report con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16 report configure"/>
                    <pic:cNvPicPr>
                      <a:picLocks noChangeAspect="1"/>
                    </pic:cNvPicPr>
                  </pic:nvPicPr>
                  <pic:blipFill>
                    <a:blip r:embed="rId5"/>
                    <a:stretch>
                      <a:fillRect/>
                    </a:stretch>
                  </pic:blipFill>
                  <pic:spPr>
                    <a:xfrm>
                      <a:off x="0" y="0"/>
                      <a:ext cx="3657600" cy="197548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center"/>
        <w:textAlignment w:val="auto"/>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1</w:t>
      </w:r>
      <w:r>
        <w:rPr>
          <w:rFonts w:ascii="Times New Roman" w:hAnsi="Times New Roman"/>
          <w:sz w:val="20"/>
          <w:szCs w:val="20"/>
        </w:rPr>
        <w:t xml:space="preserve">. Rel-16 UE </w:t>
      </w:r>
      <w:r>
        <w:rPr>
          <w:rFonts w:hint="eastAsia" w:ascii="Times New Roman" w:hAnsi="Times New Roman"/>
          <w:sz w:val="20"/>
          <w:szCs w:val="20"/>
          <w:lang w:val="en-US" w:eastAsia="zh-CN"/>
        </w:rPr>
        <w:t xml:space="preserve">measurement </w:t>
      </w:r>
      <w:r>
        <w:rPr>
          <w:rFonts w:ascii="Times New Roman" w:hAnsi="Times New Roman"/>
          <w:sz w:val="20"/>
          <w:szCs w:val="20"/>
        </w:rPr>
        <w:t>reporting structure</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rPr>
        <w:t>Based on current design, how to support the association between measurement instances and UE measurement report need</w:t>
      </w:r>
      <w:r>
        <w:rPr>
          <w:rFonts w:hint="eastAsia" w:ascii="Times New Roman" w:hAnsi="Times New Roman"/>
          <w:sz w:val="20"/>
          <w:szCs w:val="20"/>
        </w:rPr>
        <w:t>s</w:t>
      </w:r>
      <w:r>
        <w:rPr>
          <w:rFonts w:ascii="Times New Roman" w:hAnsi="Times New Roman"/>
          <w:sz w:val="20"/>
          <w:szCs w:val="20"/>
        </w:rPr>
        <w:t xml:space="preserve"> to be further discussed. In general, there could be multiple </w:t>
      </w:r>
      <w:r>
        <w:rPr>
          <w:rFonts w:hint="eastAsia" w:ascii="Times New Roman" w:hAnsi="Times New Roman"/>
          <w:sz w:val="20"/>
          <w:szCs w:val="20"/>
          <w:lang w:val="en-US" w:eastAsia="zh-CN"/>
        </w:rPr>
        <w:t>alternatives</w:t>
      </w:r>
      <w:r>
        <w:rPr>
          <w:rFonts w:ascii="Times New Roman" w:hAnsi="Times New Roman"/>
          <w:sz w:val="20"/>
          <w:szCs w:val="20"/>
        </w:rPr>
        <w:t xml:space="preserve"> to </w:t>
      </w:r>
      <w:r>
        <w:rPr>
          <w:rFonts w:hint="eastAsia" w:ascii="Times New Roman" w:hAnsi="Times New Roman"/>
          <w:sz w:val="20"/>
          <w:szCs w:val="20"/>
        </w:rPr>
        <w:t>associate multiple measurement instances in a measurement report,</w:t>
      </w:r>
    </w:p>
    <w:p>
      <w:pPr>
        <w:keepNext w:val="0"/>
        <w:keepLines w:val="0"/>
        <w:pageBreakBefore w:val="0"/>
        <w:widowControl/>
        <w:numPr>
          <w:ilvl w:val="0"/>
          <w:numId w:val="24"/>
        </w:numPr>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lang w:val="en-US" w:eastAsia="zh-CN"/>
        </w:rPr>
        <w:t>Alt.1 :</w:t>
      </w:r>
      <w:r>
        <w:rPr>
          <w:rFonts w:ascii="Times New Roman" w:hAnsi="Times New Roman"/>
          <w:sz w:val="20"/>
          <w:szCs w:val="20"/>
        </w:rPr>
        <w:t>For each indicated DL PRS resource in a measurement report, multiple measurement instances are associated with the indicated DL PRS resource.</w:t>
      </w:r>
    </w:p>
    <w:p>
      <w:pPr>
        <w:keepNext w:val="0"/>
        <w:keepLines w:val="0"/>
        <w:pageBreakBefore w:val="0"/>
        <w:widowControl/>
        <w:numPr>
          <w:ilvl w:val="0"/>
          <w:numId w:val="24"/>
        </w:numPr>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lang w:val="en-US" w:eastAsia="zh-CN"/>
        </w:rPr>
        <w:t>Alt.2 :</w:t>
      </w:r>
      <w:r>
        <w:rPr>
          <w:rFonts w:ascii="Times New Roman" w:hAnsi="Times New Roman"/>
          <w:sz w:val="20"/>
          <w:szCs w:val="20"/>
        </w:rPr>
        <w:t>For each indicated DL PRS resource set in a measurement report, multiple measurement instances are associated with the indicated DL PRS resource set.</w:t>
      </w:r>
    </w:p>
    <w:p>
      <w:pPr>
        <w:keepNext w:val="0"/>
        <w:keepLines w:val="0"/>
        <w:pageBreakBefore w:val="0"/>
        <w:widowControl/>
        <w:numPr>
          <w:ilvl w:val="0"/>
          <w:numId w:val="24"/>
        </w:numPr>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lang w:val="en-US" w:eastAsia="zh-CN"/>
        </w:rPr>
        <w:t>Alt.3 :</w:t>
      </w:r>
      <w:r>
        <w:rPr>
          <w:rFonts w:ascii="Times New Roman" w:hAnsi="Times New Roman"/>
          <w:sz w:val="20"/>
          <w:szCs w:val="20"/>
        </w:rPr>
        <w:t xml:space="preserve">For each indicated measurement element (i.e. TRP) in a measurement report, multiple measurement instances are associated with the indicated measurement element. </w:t>
      </w:r>
    </w:p>
    <w:p>
      <w:pPr>
        <w:keepNext w:val="0"/>
        <w:keepLines w:val="0"/>
        <w:pageBreakBefore w:val="0"/>
        <w:widowControl/>
        <w:numPr>
          <w:ilvl w:val="0"/>
          <w:numId w:val="24"/>
        </w:numPr>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lang w:val="en-US" w:eastAsia="zh-CN"/>
        </w:rPr>
        <w:t>Alt.4 :</w:t>
      </w:r>
      <w:r>
        <w:rPr>
          <w:rFonts w:ascii="Times New Roman" w:hAnsi="Times New Roman"/>
          <w:sz w:val="20"/>
          <w:szCs w:val="20"/>
        </w:rPr>
        <w:t xml:space="preserve">For each indicated positioning method in a measurement report, multiple measurement instances are associated with the indicated positioning method. </w:t>
      </w:r>
    </w:p>
    <w:p>
      <w:pPr>
        <w:keepNext w:val="0"/>
        <w:keepLines w:val="0"/>
        <w:pageBreakBefore w:val="0"/>
        <w:widowControl/>
        <w:numPr>
          <w:ilvl w:val="0"/>
          <w:numId w:val="24"/>
        </w:numPr>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sz w:val="20"/>
          <w:szCs w:val="20"/>
        </w:rPr>
      </w:pPr>
      <w:r>
        <w:rPr>
          <w:rFonts w:hint="eastAsia" w:ascii="Times New Roman" w:hAnsi="Times New Roman"/>
          <w:sz w:val="20"/>
          <w:szCs w:val="20"/>
          <w:lang w:val="en-US" w:eastAsia="zh-CN"/>
        </w:rPr>
        <w:t>Alt.5 :</w:t>
      </w:r>
      <w:r>
        <w:rPr>
          <w:rFonts w:ascii="Times New Roman" w:hAnsi="Times New Roman"/>
          <w:sz w:val="20"/>
          <w:szCs w:val="20"/>
        </w:rPr>
        <w:t>Multiple measurement instances are directly associated with a measurement report.</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2</w:t>
      </w:r>
      <w:r>
        <w:rPr>
          <w:rFonts w:ascii="Times New Roman" w:hAnsi="Times New Roman"/>
          <w:sz w:val="20"/>
          <w:szCs w:val="20"/>
        </w:rPr>
        <w:t xml:space="preserve"> shows a skeleton example of UE reporting structure for </w:t>
      </w:r>
      <w:r>
        <w:rPr>
          <w:rFonts w:hint="eastAsia" w:ascii="Times New Roman" w:hAnsi="Times New Roman"/>
          <w:sz w:val="20"/>
          <w:szCs w:val="20"/>
          <w:lang w:val="en-US" w:eastAsia="zh-CN"/>
        </w:rPr>
        <w:t>Alt.3</w:t>
      </w:r>
      <w:r>
        <w:rPr>
          <w:rFonts w:ascii="Times New Roman" w:hAnsi="Times New Roman"/>
          <w:sz w:val="20"/>
          <w:szCs w:val="20"/>
        </w:rPr>
        <w:t xml:space="preserve">, where each measurement element may include multiple measurement instances. In addition, the value of N may have impact on the number of measurement instances in a measurement report. For instance, as shown in Figure </w:t>
      </w:r>
      <w:r>
        <w:rPr>
          <w:rFonts w:hint="eastAsia" w:ascii="Times New Roman" w:hAnsi="Times New Roman"/>
          <w:sz w:val="20"/>
          <w:szCs w:val="20"/>
        </w:rPr>
        <w:t>2</w:t>
      </w:r>
      <w:r>
        <w:rPr>
          <w:rFonts w:ascii="Times New Roman" w:hAnsi="Times New Roman"/>
          <w:sz w:val="20"/>
          <w:szCs w:val="20"/>
        </w:rPr>
        <w:t xml:space="preserve">, the number of measurement instances associated with a measurement element (i.e. a TRP) may depend on the value of N and </w:t>
      </w:r>
      <w:bookmarkStart w:id="18" w:name="OLE_LINK3"/>
      <w:r>
        <w:rPr>
          <w:rFonts w:ascii="Times New Roman" w:hAnsi="Times New Roman"/>
          <w:sz w:val="20"/>
          <w:szCs w:val="20"/>
        </w:rPr>
        <w:t>periodicities of DL PRS resource sets</w:t>
      </w:r>
      <w:bookmarkEnd w:id="18"/>
      <w:r>
        <w:rPr>
          <w:rFonts w:ascii="Times New Roman" w:hAnsi="Times New Roman"/>
          <w:sz w:val="20"/>
          <w:szCs w:val="20"/>
        </w:rPr>
        <w:t xml:space="preserve"> associated with the TRP.</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center"/>
        <w:textAlignment w:val="auto"/>
        <w:rPr>
          <w:rFonts w:ascii="Times New Roman" w:hAnsi="Times New Roman"/>
          <w:sz w:val="20"/>
          <w:szCs w:val="20"/>
        </w:rPr>
      </w:pPr>
      <w:r>
        <w:rPr>
          <w:rFonts w:ascii="Times New Roman" w:hAnsi="Times New Roman"/>
          <w:sz w:val="20"/>
          <w:szCs w:val="20"/>
        </w:rPr>
        <w:drawing>
          <wp:inline distT="0" distB="0" distL="114300" distR="114300">
            <wp:extent cx="4020820" cy="1901825"/>
            <wp:effectExtent l="0" t="0" r="5080" b="3175"/>
            <wp:docPr id="3" name="图片 3" descr="new report con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new report configure"/>
                    <pic:cNvPicPr>
                      <a:picLocks noChangeAspect="1"/>
                    </pic:cNvPicPr>
                  </pic:nvPicPr>
                  <pic:blipFill>
                    <a:blip r:embed="rId6"/>
                    <a:stretch>
                      <a:fillRect/>
                    </a:stretch>
                  </pic:blipFill>
                  <pic:spPr>
                    <a:xfrm>
                      <a:off x="0" y="0"/>
                      <a:ext cx="4020820" cy="190182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center"/>
        <w:textAlignment w:val="auto"/>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2</w:t>
      </w:r>
      <w:r>
        <w:rPr>
          <w:rFonts w:ascii="Times New Roman" w:hAnsi="Times New Roman"/>
          <w:sz w:val="20"/>
          <w:szCs w:val="20"/>
        </w:rPr>
        <w:t xml:space="preserve">. UE </w:t>
      </w:r>
      <w:r>
        <w:rPr>
          <w:rFonts w:hint="eastAsia" w:ascii="Times New Roman" w:hAnsi="Times New Roman"/>
          <w:sz w:val="20"/>
          <w:szCs w:val="20"/>
          <w:lang w:val="en-US" w:eastAsia="zh-CN"/>
        </w:rPr>
        <w:t xml:space="preserve">measurement </w:t>
      </w:r>
      <w:r>
        <w:rPr>
          <w:rFonts w:ascii="Times New Roman" w:hAnsi="Times New Roman"/>
          <w:sz w:val="20"/>
          <w:szCs w:val="20"/>
        </w:rPr>
        <w:t xml:space="preserve">reporting structure for </w:t>
      </w:r>
      <w:r>
        <w:rPr>
          <w:rFonts w:hint="eastAsia" w:ascii="Times New Roman" w:hAnsi="Times New Roman"/>
          <w:sz w:val="20"/>
          <w:szCs w:val="20"/>
          <w:lang w:val="en-US" w:eastAsia="zh-CN"/>
        </w:rPr>
        <w:t>Alt.</w:t>
      </w:r>
      <w:r>
        <w:rPr>
          <w:rFonts w:ascii="Times New Roman" w:hAnsi="Times New Roman"/>
          <w:sz w:val="20"/>
          <w:szCs w:val="20"/>
        </w:rPr>
        <w:t>3</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ascii="Times New Roman" w:hAnsi="Times New Roman"/>
          <w:b w:val="0"/>
          <w:bCs w:val="0"/>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13</w:t>
      </w:r>
      <w:r>
        <w:rPr>
          <w:rFonts w:ascii="Times New Roman" w:hAnsi="Times New Roman"/>
          <w:b/>
          <w:bCs/>
          <w:i/>
          <w:iCs/>
          <w:sz w:val="20"/>
          <w:szCs w:val="20"/>
        </w:rPr>
        <w:t>:</w:t>
      </w:r>
      <w:r>
        <w:rPr>
          <w:rFonts w:ascii="Times New Roman" w:hAnsi="Times New Roman"/>
          <w:b w:val="0"/>
          <w:bCs w:val="0"/>
          <w:i/>
          <w:iCs/>
          <w:sz w:val="20"/>
          <w:szCs w:val="20"/>
        </w:rPr>
        <w:t xml:space="preserve"> Further discuss the association between measurement instances and UE measurement report, at least consider one of the following options,</w:t>
      </w:r>
    </w:p>
    <w:p>
      <w:pPr>
        <w:keepNext w:val="0"/>
        <w:keepLines w:val="0"/>
        <w:pageBreakBefore w:val="0"/>
        <w:widowControl/>
        <w:numPr>
          <w:ilvl w:val="0"/>
          <w:numId w:val="25"/>
        </w:numPr>
        <w:tabs>
          <w:tab w:val="clear" w:pos="420"/>
        </w:tabs>
        <w:kinsoku/>
        <w:wordWrap/>
        <w:overflowPunct/>
        <w:topLinePunct w:val="0"/>
        <w:autoSpaceDE/>
        <w:autoSpaceDN/>
        <w:bidi w:val="0"/>
        <w:adjustRightInd/>
        <w:snapToGrid w:val="0"/>
        <w:spacing w:before="181" w:beforeLines="50" w:after="181" w:afterLines="50" w:line="240" w:lineRule="auto"/>
        <w:ind w:left="840" w:leftChars="0" w:hanging="420" w:firstLineChars="0"/>
        <w:jc w:val="both"/>
        <w:textAlignment w:val="auto"/>
        <w:rPr>
          <w:rFonts w:ascii="Times New Roman" w:hAnsi="Times New Roman"/>
          <w:b w:val="0"/>
          <w:bCs w:val="0"/>
          <w:i/>
          <w:iCs/>
          <w:sz w:val="20"/>
          <w:szCs w:val="20"/>
        </w:rPr>
      </w:pPr>
      <w:r>
        <w:rPr>
          <w:rFonts w:hint="eastAsia" w:ascii="Times New Roman" w:hAnsi="Times New Roman"/>
          <w:b w:val="0"/>
          <w:bCs w:val="0"/>
          <w:i/>
          <w:iCs/>
          <w:sz w:val="20"/>
          <w:szCs w:val="20"/>
          <w:lang w:val="en-US" w:eastAsia="zh-CN"/>
        </w:rPr>
        <w:t>Alt.</w:t>
      </w:r>
      <w:r>
        <w:rPr>
          <w:rFonts w:ascii="Times New Roman" w:hAnsi="Times New Roman"/>
          <w:b w:val="0"/>
          <w:bCs w:val="0"/>
          <w:i/>
          <w:iCs/>
          <w:sz w:val="20"/>
          <w:szCs w:val="20"/>
        </w:rPr>
        <w:t>1: For each indicated DL PRS resource in a measurement report, multiple measurement instances are associated with the indicated DL PRS resource.</w:t>
      </w:r>
    </w:p>
    <w:p>
      <w:pPr>
        <w:keepNext w:val="0"/>
        <w:keepLines w:val="0"/>
        <w:pageBreakBefore w:val="0"/>
        <w:widowControl/>
        <w:numPr>
          <w:ilvl w:val="0"/>
          <w:numId w:val="25"/>
        </w:numPr>
        <w:tabs>
          <w:tab w:val="clear" w:pos="420"/>
        </w:tabs>
        <w:kinsoku/>
        <w:wordWrap/>
        <w:overflowPunct/>
        <w:topLinePunct w:val="0"/>
        <w:autoSpaceDE/>
        <w:autoSpaceDN/>
        <w:bidi w:val="0"/>
        <w:adjustRightInd/>
        <w:snapToGrid w:val="0"/>
        <w:spacing w:before="181" w:beforeLines="50" w:after="181" w:afterLines="50" w:line="240" w:lineRule="auto"/>
        <w:ind w:left="840" w:leftChars="0" w:hanging="420" w:firstLineChars="0"/>
        <w:jc w:val="both"/>
        <w:textAlignment w:val="auto"/>
        <w:rPr>
          <w:rFonts w:ascii="Times New Roman" w:hAnsi="Times New Roman"/>
          <w:b w:val="0"/>
          <w:bCs w:val="0"/>
          <w:i/>
          <w:iCs/>
          <w:sz w:val="20"/>
          <w:szCs w:val="20"/>
        </w:rPr>
      </w:pPr>
      <w:r>
        <w:rPr>
          <w:rFonts w:hint="eastAsia" w:ascii="Times New Roman" w:hAnsi="Times New Roman"/>
          <w:b w:val="0"/>
          <w:bCs w:val="0"/>
          <w:i/>
          <w:iCs/>
          <w:sz w:val="20"/>
          <w:szCs w:val="20"/>
          <w:lang w:val="en-US" w:eastAsia="zh-CN"/>
        </w:rPr>
        <w:t>Alt.</w:t>
      </w:r>
      <w:r>
        <w:rPr>
          <w:rFonts w:ascii="Times New Roman" w:hAnsi="Times New Roman"/>
          <w:b w:val="0"/>
          <w:bCs w:val="0"/>
          <w:i/>
          <w:iCs/>
          <w:sz w:val="20"/>
          <w:szCs w:val="20"/>
        </w:rPr>
        <w:t>2: For each indicated DL PRS resource set in a measurement report, multiple measurement instances are associated with the indicated DL PRS resource set.</w:t>
      </w:r>
    </w:p>
    <w:p>
      <w:pPr>
        <w:keepNext w:val="0"/>
        <w:keepLines w:val="0"/>
        <w:pageBreakBefore w:val="0"/>
        <w:widowControl/>
        <w:numPr>
          <w:ilvl w:val="0"/>
          <w:numId w:val="25"/>
        </w:numPr>
        <w:tabs>
          <w:tab w:val="clear" w:pos="420"/>
        </w:tabs>
        <w:kinsoku/>
        <w:wordWrap/>
        <w:overflowPunct/>
        <w:topLinePunct w:val="0"/>
        <w:autoSpaceDE/>
        <w:autoSpaceDN/>
        <w:bidi w:val="0"/>
        <w:adjustRightInd/>
        <w:snapToGrid w:val="0"/>
        <w:spacing w:before="181" w:beforeLines="50" w:after="181" w:afterLines="50" w:line="240" w:lineRule="auto"/>
        <w:ind w:left="840" w:leftChars="0" w:hanging="420" w:firstLineChars="0"/>
        <w:jc w:val="both"/>
        <w:textAlignment w:val="auto"/>
        <w:rPr>
          <w:rFonts w:ascii="Times New Roman" w:hAnsi="Times New Roman"/>
          <w:b w:val="0"/>
          <w:bCs w:val="0"/>
          <w:i/>
          <w:iCs/>
          <w:sz w:val="20"/>
          <w:szCs w:val="20"/>
        </w:rPr>
      </w:pPr>
      <w:r>
        <w:rPr>
          <w:rFonts w:hint="eastAsia" w:ascii="Times New Roman" w:hAnsi="Times New Roman"/>
          <w:b w:val="0"/>
          <w:bCs w:val="0"/>
          <w:i/>
          <w:iCs/>
          <w:sz w:val="20"/>
          <w:szCs w:val="20"/>
          <w:lang w:val="en-US" w:eastAsia="zh-CN"/>
        </w:rPr>
        <w:t>Alt.</w:t>
      </w:r>
      <w:r>
        <w:rPr>
          <w:rFonts w:ascii="Times New Roman" w:hAnsi="Times New Roman"/>
          <w:b w:val="0"/>
          <w:bCs w:val="0"/>
          <w:i/>
          <w:iCs/>
          <w:sz w:val="20"/>
          <w:szCs w:val="20"/>
        </w:rPr>
        <w:t xml:space="preserve">3: For each indicated measurement element (i.e. TRP) in a measurement report, multiple measurement instances are associated with the indicated measurement element. </w:t>
      </w:r>
    </w:p>
    <w:p>
      <w:pPr>
        <w:keepNext w:val="0"/>
        <w:keepLines w:val="0"/>
        <w:pageBreakBefore w:val="0"/>
        <w:widowControl/>
        <w:numPr>
          <w:ilvl w:val="0"/>
          <w:numId w:val="25"/>
        </w:numPr>
        <w:tabs>
          <w:tab w:val="clear" w:pos="420"/>
        </w:tabs>
        <w:kinsoku/>
        <w:wordWrap/>
        <w:overflowPunct/>
        <w:topLinePunct w:val="0"/>
        <w:autoSpaceDE/>
        <w:autoSpaceDN/>
        <w:bidi w:val="0"/>
        <w:adjustRightInd/>
        <w:snapToGrid w:val="0"/>
        <w:spacing w:before="181" w:beforeLines="50" w:after="181" w:afterLines="50" w:line="240" w:lineRule="auto"/>
        <w:ind w:left="840" w:leftChars="0" w:hanging="420" w:firstLineChars="0"/>
        <w:jc w:val="both"/>
        <w:textAlignment w:val="auto"/>
        <w:rPr>
          <w:rFonts w:ascii="Times New Roman" w:hAnsi="Times New Roman"/>
          <w:b w:val="0"/>
          <w:bCs w:val="0"/>
          <w:i/>
          <w:iCs/>
          <w:sz w:val="20"/>
          <w:szCs w:val="20"/>
        </w:rPr>
      </w:pPr>
      <w:r>
        <w:rPr>
          <w:rFonts w:hint="eastAsia" w:ascii="Times New Roman" w:hAnsi="Times New Roman"/>
          <w:b w:val="0"/>
          <w:bCs w:val="0"/>
          <w:i/>
          <w:iCs/>
          <w:sz w:val="20"/>
          <w:szCs w:val="20"/>
          <w:lang w:val="en-US" w:eastAsia="zh-CN"/>
        </w:rPr>
        <w:t>Alt.</w:t>
      </w:r>
      <w:r>
        <w:rPr>
          <w:rFonts w:ascii="Times New Roman" w:hAnsi="Times New Roman"/>
          <w:b w:val="0"/>
          <w:bCs w:val="0"/>
          <w:i/>
          <w:iCs/>
          <w:sz w:val="20"/>
          <w:szCs w:val="20"/>
        </w:rPr>
        <w:t xml:space="preserve">4: For each indicated positioning method in a measurement report, multiple measurement instances are associated with the indicated positioning method. </w:t>
      </w:r>
    </w:p>
    <w:p>
      <w:pPr>
        <w:keepNext w:val="0"/>
        <w:keepLines w:val="0"/>
        <w:pageBreakBefore w:val="0"/>
        <w:widowControl/>
        <w:numPr>
          <w:ilvl w:val="0"/>
          <w:numId w:val="25"/>
        </w:numPr>
        <w:tabs>
          <w:tab w:val="clear" w:pos="420"/>
        </w:tabs>
        <w:kinsoku/>
        <w:wordWrap/>
        <w:overflowPunct/>
        <w:topLinePunct w:val="0"/>
        <w:autoSpaceDE/>
        <w:autoSpaceDN/>
        <w:bidi w:val="0"/>
        <w:adjustRightInd/>
        <w:snapToGrid w:val="0"/>
        <w:spacing w:before="181" w:beforeLines="50" w:after="181" w:afterLines="50" w:line="240" w:lineRule="auto"/>
        <w:ind w:left="840" w:leftChars="0" w:hanging="420" w:firstLineChars="0"/>
        <w:jc w:val="both"/>
        <w:textAlignment w:val="auto"/>
        <w:rPr>
          <w:rFonts w:ascii="Times New Roman" w:hAnsi="Times New Roman"/>
          <w:b w:val="0"/>
          <w:bCs w:val="0"/>
          <w:i/>
          <w:iCs/>
          <w:sz w:val="20"/>
          <w:szCs w:val="20"/>
        </w:rPr>
      </w:pPr>
      <w:r>
        <w:rPr>
          <w:rFonts w:hint="eastAsia" w:ascii="Times New Roman" w:hAnsi="Times New Roman"/>
          <w:b w:val="0"/>
          <w:bCs w:val="0"/>
          <w:i/>
          <w:iCs/>
          <w:sz w:val="20"/>
          <w:szCs w:val="20"/>
          <w:lang w:val="en-US" w:eastAsia="zh-CN"/>
        </w:rPr>
        <w:t>Alt.</w:t>
      </w:r>
      <w:r>
        <w:rPr>
          <w:rFonts w:ascii="Times New Roman" w:hAnsi="Times New Roman"/>
          <w:b w:val="0"/>
          <w:bCs w:val="0"/>
          <w:i/>
          <w:iCs/>
          <w:sz w:val="20"/>
          <w:szCs w:val="20"/>
        </w:rPr>
        <w:t>5: Multiple measurement instances are directly associated with a measurement report.</w:t>
      </w:r>
    </w:p>
    <w:p>
      <w:pPr>
        <w:keepNext w:val="0"/>
        <w:keepLines w:val="0"/>
        <w:pageBreakBefore w:val="0"/>
        <w:widowControl/>
        <w:numPr>
          <w:ilvl w:val="0"/>
          <w:numId w:val="26"/>
        </w:numPr>
        <w:kinsoku/>
        <w:wordWrap/>
        <w:overflowPunct/>
        <w:topLinePunct w:val="0"/>
        <w:autoSpaceDE/>
        <w:autoSpaceDN/>
        <w:bidi w:val="0"/>
        <w:adjustRightInd/>
        <w:snapToGrid w:val="0"/>
        <w:spacing w:before="181" w:beforeLines="50" w:after="181" w:afterLines="50" w:line="240" w:lineRule="auto"/>
        <w:ind w:left="420" w:leftChars="0" w:hanging="420" w:firstLineChars="0"/>
        <w:jc w:val="both"/>
        <w:textAlignment w:val="auto"/>
        <w:rPr>
          <w:rFonts w:ascii="Times New Roman" w:hAnsi="Times New Roman"/>
          <w:b w:val="0"/>
          <w:bCs w:val="0"/>
          <w:sz w:val="20"/>
          <w:szCs w:val="20"/>
        </w:rPr>
      </w:pPr>
      <w:r>
        <w:rPr>
          <w:rFonts w:ascii="Times New Roman" w:hAnsi="Times New Roman"/>
          <w:b w:val="0"/>
          <w:bCs w:val="0"/>
          <w:i/>
          <w:iCs/>
          <w:sz w:val="20"/>
          <w:szCs w:val="20"/>
        </w:rPr>
        <w:t xml:space="preserve">FFS: </w:t>
      </w:r>
      <w:r>
        <w:rPr>
          <w:rFonts w:hint="eastAsia" w:ascii="Times New Roman" w:hAnsi="Times New Roman"/>
          <w:b w:val="0"/>
          <w:bCs w:val="0"/>
          <w:i/>
          <w:iCs/>
          <w:sz w:val="20"/>
          <w:szCs w:val="20"/>
          <w:lang w:val="en-US" w:eastAsia="zh-CN"/>
        </w:rPr>
        <w:t>T</w:t>
      </w:r>
      <w:r>
        <w:rPr>
          <w:rFonts w:ascii="Times New Roman" w:hAnsi="Times New Roman"/>
          <w:b w:val="0"/>
          <w:bCs w:val="0"/>
          <w:i/>
          <w:iCs/>
          <w:sz w:val="20"/>
          <w:szCs w:val="20"/>
        </w:rPr>
        <w:t>he relationship between the value N and the association between measurement instances and UE measurement report.</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Conclusions</w:t>
      </w:r>
    </w:p>
    <w:p>
      <w:pPr>
        <w:keepNext w:val="0"/>
        <w:keepLines w:val="0"/>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sz w:val="20"/>
          <w:szCs w:val="20"/>
        </w:rPr>
      </w:pPr>
      <w:r>
        <w:rPr>
          <w:rFonts w:ascii="Times New Roman" w:hAnsi="Times New Roman"/>
          <w:sz w:val="20"/>
          <w:szCs w:val="20"/>
        </w:rPr>
        <w:t>In this contribution, we discuss</w:t>
      </w:r>
      <w:r>
        <w:rPr>
          <w:rFonts w:hint="eastAsia" w:ascii="Times New Roman" w:hAnsi="Times New Roman"/>
          <w:sz w:val="20"/>
          <w:szCs w:val="20"/>
        </w:rPr>
        <w:t xml:space="preserve"> positioning accuracy improvement by mitigating timing delay</w:t>
      </w:r>
      <w:r>
        <w:rPr>
          <w:rFonts w:ascii="Times New Roman" w:hAnsi="Times New Roman"/>
          <w:sz w:val="20"/>
          <w:szCs w:val="20"/>
        </w:rPr>
        <w:t xml:space="preserve">. Based on the discussion, we have the following </w:t>
      </w:r>
      <w:r>
        <w:rPr>
          <w:rFonts w:hint="eastAsia" w:ascii="Times New Roman" w:hAnsi="Times New Roman"/>
          <w:sz w:val="20"/>
          <w:szCs w:val="20"/>
        </w:rPr>
        <w:t xml:space="preserve">observations and </w:t>
      </w:r>
      <w:r>
        <w:rPr>
          <w:rFonts w:ascii="Times New Roman" w:hAnsi="Times New Roman"/>
          <w:sz w:val="20"/>
          <w:szCs w:val="20"/>
        </w:rPr>
        <w:t>proposal</w:t>
      </w:r>
      <w:r>
        <w:rPr>
          <w:rFonts w:hint="eastAsia" w:ascii="Times New Roman" w:hAnsi="Times New Roman"/>
          <w:sz w:val="20"/>
          <w:szCs w:val="20"/>
        </w:rPr>
        <w:t>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eastAsia="宋体"/>
          <w:i/>
          <w:iCs/>
          <w:sz w:val="20"/>
          <w:szCs w:val="20"/>
          <w:highlight w:val="none"/>
          <w:lang w:val="en-US" w:eastAsia="zh-CN"/>
        </w:rPr>
      </w:pPr>
      <w:r>
        <w:rPr>
          <w:rFonts w:hint="eastAsia" w:ascii="Times New Roman" w:hAnsi="Times New Roman" w:eastAsia="宋体"/>
          <w:b/>
          <w:bCs/>
          <w:i/>
          <w:iCs/>
          <w:sz w:val="20"/>
          <w:szCs w:val="20"/>
          <w:highlight w:val="none"/>
          <w:lang w:val="en-US" w:eastAsia="zh-CN"/>
        </w:rPr>
        <w:t>Proposal 1</w:t>
      </w:r>
      <w:r>
        <w:rPr>
          <w:rFonts w:hint="eastAsia" w:ascii="Times New Roman" w:hAnsi="Times New Roman" w:eastAsia="宋体"/>
          <w:i/>
          <w:iCs/>
          <w:sz w:val="20"/>
          <w:szCs w:val="20"/>
          <w:highlight w:val="none"/>
          <w:lang w:val="en-US" w:eastAsia="zh-CN"/>
        </w:rPr>
        <w:t>: Revise the definitions of TEG to reflect the understanding from RAN4 as following,</w:t>
      </w:r>
    </w:p>
    <w:p>
      <w:pPr>
        <w:keepNext w:val="0"/>
        <w:keepLines w:val="0"/>
        <w:pageBreakBefore w:val="0"/>
        <w:numPr>
          <w:ilvl w:val="0"/>
          <w:numId w:val="4"/>
        </w:numPr>
        <w:kinsoku/>
        <w:wordWrap/>
        <w:overflowPunct/>
        <w:topLinePunct w:val="0"/>
        <w:bidi w:val="0"/>
        <w:adjustRightInd w:val="0"/>
        <w:snapToGrid w:val="0"/>
        <w:spacing w:before="181" w:beforeLines="50" w:after="181" w:afterLines="50" w:line="240" w:lineRule="auto"/>
        <w:ind w:left="420" w:leftChars="0" w:hanging="420" w:firstLineChars="0"/>
        <w:textAlignment w:val="auto"/>
        <w:rPr>
          <w:rFonts w:ascii="Times" w:hAnsi="Times" w:eastAsia="Batang"/>
          <w:i/>
          <w:iCs/>
          <w:sz w:val="20"/>
          <w:szCs w:val="24"/>
          <w:lang w:val="en-GB" w:eastAsia="zh-CN"/>
        </w:rPr>
      </w:pPr>
      <w:r>
        <w:rPr>
          <w:rFonts w:ascii="Times" w:hAnsi="Times" w:eastAsia="Batang"/>
          <w:b/>
          <w:bCs/>
          <w:i/>
          <w:iCs/>
          <w:sz w:val="20"/>
          <w:szCs w:val="24"/>
          <w:lang w:val="en-GB" w:eastAsia="zh-CN"/>
        </w:rPr>
        <w:t>UE Tx ‘timing error group’ (UE Tx TEG):</w:t>
      </w:r>
      <w:r>
        <w:rPr>
          <w:rFonts w:ascii="Times" w:hAnsi="Times" w:eastAsia="Batang"/>
          <w:i/>
          <w:iCs/>
          <w:sz w:val="20"/>
          <w:szCs w:val="24"/>
          <w:lang w:val="en-GB" w:eastAsia="zh-CN"/>
        </w:rPr>
        <w:t xml:space="preserve"> A UE Tx TEG is associated with the transmissions of one or more UL SRS resources for the positioning purpose, which have the Tx timing error</w:t>
      </w:r>
      <w:r>
        <w:rPr>
          <w:rFonts w:ascii="Times" w:hAnsi="Times" w:eastAsia="Batang"/>
          <w:i/>
          <w:iCs/>
          <w:strike/>
          <w:dstrike w:val="0"/>
          <w:color w:val="FF0000"/>
          <w:sz w:val="20"/>
          <w:szCs w:val="24"/>
          <w:lang w:val="en-GB" w:eastAsia="zh-CN"/>
        </w:rPr>
        <w:t>s</w:t>
      </w:r>
      <w:r>
        <w:rPr>
          <w:rFonts w:ascii="Times" w:hAnsi="Times" w:eastAsia="Batang"/>
          <w:i/>
          <w:iCs/>
          <w:color w:val="FF0000"/>
          <w:sz w:val="20"/>
          <w:szCs w:val="24"/>
          <w:lang w:val="en-GB" w:eastAsia="zh-CN"/>
        </w:rPr>
        <w:t xml:space="preserve"> </w:t>
      </w:r>
      <w:r>
        <w:rPr>
          <w:rFonts w:hint="eastAsia" w:ascii="Times" w:hAnsi="Times" w:eastAsia="Batang"/>
          <w:i/>
          <w:iCs/>
          <w:color w:val="FF0000"/>
          <w:sz w:val="20"/>
          <w:szCs w:val="24"/>
          <w:lang w:val="en-US" w:eastAsia="zh-CN"/>
        </w:rPr>
        <w:t>differences between different transmissions</w:t>
      </w:r>
      <w:r>
        <w:rPr>
          <w:rFonts w:hint="eastAsia" w:ascii="Times" w:hAnsi="Times" w:eastAsia="Batang"/>
          <w:i/>
          <w:iCs/>
          <w:sz w:val="20"/>
          <w:szCs w:val="24"/>
          <w:lang w:val="en-US" w:eastAsia="zh-CN"/>
        </w:rPr>
        <w:t xml:space="preserve"> </w:t>
      </w:r>
      <w:r>
        <w:rPr>
          <w:rFonts w:ascii="Times" w:hAnsi="Times" w:eastAsia="Batang"/>
          <w:i/>
          <w:iCs/>
          <w:sz w:val="20"/>
          <w:szCs w:val="24"/>
          <w:lang w:val="en-GB" w:eastAsia="zh-CN"/>
        </w:rPr>
        <w:t>within a certain margin.</w:t>
      </w:r>
    </w:p>
    <w:p>
      <w:pPr>
        <w:keepNext w:val="0"/>
        <w:keepLines w:val="0"/>
        <w:pageBreakBefore w:val="0"/>
        <w:numPr>
          <w:ilvl w:val="0"/>
          <w:numId w:val="4"/>
        </w:numPr>
        <w:kinsoku/>
        <w:wordWrap/>
        <w:overflowPunct/>
        <w:topLinePunct w:val="0"/>
        <w:bidi w:val="0"/>
        <w:adjustRightInd w:val="0"/>
        <w:snapToGrid w:val="0"/>
        <w:spacing w:before="181" w:beforeLines="50" w:after="181" w:afterLines="50" w:line="240" w:lineRule="auto"/>
        <w:ind w:left="420" w:leftChars="0" w:hanging="420" w:firstLineChars="0"/>
        <w:textAlignment w:val="auto"/>
        <w:rPr>
          <w:rFonts w:ascii="Times" w:hAnsi="Times" w:eastAsia="Batang"/>
          <w:i/>
          <w:iCs/>
          <w:sz w:val="20"/>
          <w:szCs w:val="24"/>
          <w:lang w:val="en-GB" w:eastAsia="zh-CN"/>
        </w:rPr>
      </w:pPr>
      <w:r>
        <w:rPr>
          <w:rFonts w:ascii="Times" w:hAnsi="Times" w:eastAsia="Batang"/>
          <w:b/>
          <w:bCs/>
          <w:i/>
          <w:iCs/>
          <w:sz w:val="20"/>
          <w:szCs w:val="24"/>
          <w:lang w:val="en-GB" w:eastAsia="zh-CN"/>
        </w:rPr>
        <w:t>TRP Tx ‘timing error group’ (TRP Tx TEG):</w:t>
      </w:r>
      <w:r>
        <w:rPr>
          <w:rFonts w:ascii="Times" w:hAnsi="Times" w:eastAsia="Batang"/>
          <w:i/>
          <w:iCs/>
          <w:sz w:val="20"/>
          <w:szCs w:val="24"/>
          <w:lang w:val="en-GB" w:eastAsia="zh-CN"/>
        </w:rPr>
        <w:t xml:space="preserve"> A TRP Tx TEG is associated with the transmissions of one or more DL PRS resources, which have the Tx timing error</w:t>
      </w:r>
      <w:r>
        <w:rPr>
          <w:rFonts w:ascii="Times" w:hAnsi="Times" w:eastAsia="Batang"/>
          <w:i/>
          <w:iCs/>
          <w:strike/>
          <w:dstrike w:val="0"/>
          <w:color w:val="FF0000"/>
          <w:sz w:val="20"/>
          <w:szCs w:val="24"/>
          <w:lang w:val="en-GB" w:eastAsia="zh-CN"/>
        </w:rPr>
        <w:t>s</w:t>
      </w:r>
      <w:r>
        <w:rPr>
          <w:rFonts w:ascii="Times" w:hAnsi="Times" w:eastAsia="Batang"/>
          <w:i/>
          <w:iCs/>
          <w:color w:val="FF0000"/>
          <w:sz w:val="20"/>
          <w:szCs w:val="24"/>
          <w:lang w:val="en-GB" w:eastAsia="zh-CN"/>
        </w:rPr>
        <w:t xml:space="preserve"> </w:t>
      </w:r>
      <w:r>
        <w:rPr>
          <w:rFonts w:hint="eastAsia" w:ascii="Times" w:hAnsi="Times" w:eastAsia="Batang"/>
          <w:i/>
          <w:iCs/>
          <w:color w:val="FF0000"/>
          <w:sz w:val="20"/>
          <w:szCs w:val="24"/>
          <w:lang w:val="en-US" w:eastAsia="zh-CN"/>
        </w:rPr>
        <w:t>differences between different transmissions</w:t>
      </w:r>
      <w:r>
        <w:rPr>
          <w:rFonts w:ascii="Times" w:hAnsi="Times" w:eastAsia="Batang"/>
          <w:i/>
          <w:iCs/>
          <w:sz w:val="20"/>
          <w:szCs w:val="24"/>
          <w:lang w:val="en-GB" w:eastAsia="zh-CN"/>
        </w:rPr>
        <w:t xml:space="preserve"> within a certain margin.</w:t>
      </w:r>
    </w:p>
    <w:p>
      <w:pPr>
        <w:keepNext w:val="0"/>
        <w:keepLines w:val="0"/>
        <w:pageBreakBefore w:val="0"/>
        <w:numPr>
          <w:ilvl w:val="0"/>
          <w:numId w:val="4"/>
        </w:numPr>
        <w:kinsoku/>
        <w:wordWrap/>
        <w:overflowPunct/>
        <w:topLinePunct w:val="0"/>
        <w:bidi w:val="0"/>
        <w:adjustRightInd w:val="0"/>
        <w:snapToGrid w:val="0"/>
        <w:spacing w:before="181" w:beforeLines="50" w:after="181" w:afterLines="50" w:line="240" w:lineRule="auto"/>
        <w:ind w:left="420" w:leftChars="0" w:hanging="420" w:firstLineChars="0"/>
        <w:textAlignment w:val="auto"/>
        <w:rPr>
          <w:rFonts w:ascii="Times" w:hAnsi="Times" w:eastAsia="Batang"/>
          <w:i/>
          <w:iCs/>
          <w:sz w:val="20"/>
          <w:szCs w:val="24"/>
          <w:lang w:val="en-GB" w:eastAsia="zh-CN"/>
        </w:rPr>
      </w:pPr>
      <w:r>
        <w:rPr>
          <w:rFonts w:ascii="Times" w:hAnsi="Times" w:eastAsia="Batang"/>
          <w:b/>
          <w:bCs/>
          <w:i/>
          <w:iCs/>
          <w:sz w:val="20"/>
          <w:szCs w:val="24"/>
          <w:lang w:val="en-GB" w:eastAsia="zh-CN"/>
        </w:rPr>
        <w:t>UE Rx ‘timing error group’ (UE Rx TEG):</w:t>
      </w:r>
      <w:r>
        <w:rPr>
          <w:rFonts w:ascii="Times" w:hAnsi="Times" w:eastAsia="Batang"/>
          <w:i/>
          <w:iCs/>
          <w:sz w:val="20"/>
          <w:szCs w:val="24"/>
          <w:lang w:val="en-GB" w:eastAsia="zh-CN"/>
        </w:rPr>
        <w:t xml:space="preserve"> A UE Rx TEG is associated with one or more DL measurements, which have the Rx timing error</w:t>
      </w:r>
      <w:r>
        <w:rPr>
          <w:rFonts w:ascii="Times" w:hAnsi="Times" w:eastAsia="Batang"/>
          <w:i/>
          <w:iCs/>
          <w:strike/>
          <w:dstrike w:val="0"/>
          <w:color w:val="FF0000"/>
          <w:sz w:val="20"/>
          <w:szCs w:val="24"/>
          <w:lang w:val="en-GB" w:eastAsia="zh-CN"/>
        </w:rPr>
        <w:t>s</w:t>
      </w:r>
      <w:r>
        <w:rPr>
          <w:rFonts w:ascii="Times" w:hAnsi="Times" w:eastAsia="Batang"/>
          <w:i/>
          <w:iCs/>
          <w:color w:val="FF0000"/>
          <w:sz w:val="20"/>
          <w:szCs w:val="24"/>
          <w:lang w:val="en-GB" w:eastAsia="zh-CN"/>
        </w:rPr>
        <w:t xml:space="preserve"> </w:t>
      </w:r>
      <w:r>
        <w:rPr>
          <w:rFonts w:hint="eastAsia" w:ascii="Times" w:hAnsi="Times" w:eastAsia="Batang"/>
          <w:i/>
          <w:iCs/>
          <w:color w:val="FF0000"/>
          <w:sz w:val="20"/>
          <w:szCs w:val="24"/>
          <w:lang w:val="en-US" w:eastAsia="zh-CN"/>
        </w:rPr>
        <w:t>differences between different measurements</w:t>
      </w:r>
      <w:r>
        <w:rPr>
          <w:rFonts w:ascii="Times" w:hAnsi="Times" w:eastAsia="Batang"/>
          <w:i/>
          <w:iCs/>
          <w:sz w:val="20"/>
          <w:szCs w:val="24"/>
          <w:lang w:val="en-GB" w:eastAsia="zh-CN"/>
        </w:rPr>
        <w:t xml:space="preserve"> within a certain margin.</w:t>
      </w:r>
    </w:p>
    <w:p>
      <w:pPr>
        <w:keepNext w:val="0"/>
        <w:keepLines w:val="0"/>
        <w:pageBreakBefore w:val="0"/>
        <w:numPr>
          <w:ilvl w:val="0"/>
          <w:numId w:val="4"/>
        </w:numPr>
        <w:kinsoku/>
        <w:wordWrap/>
        <w:overflowPunct/>
        <w:topLinePunct w:val="0"/>
        <w:bidi w:val="0"/>
        <w:adjustRightInd w:val="0"/>
        <w:snapToGrid w:val="0"/>
        <w:spacing w:before="181" w:beforeLines="50" w:after="181" w:afterLines="50" w:line="240" w:lineRule="auto"/>
        <w:ind w:left="420" w:leftChars="0" w:hanging="420" w:firstLineChars="0"/>
        <w:textAlignment w:val="auto"/>
        <w:rPr>
          <w:rFonts w:ascii="Times" w:hAnsi="Times" w:eastAsia="Batang"/>
          <w:i/>
          <w:iCs/>
          <w:sz w:val="20"/>
          <w:szCs w:val="24"/>
          <w:lang w:val="en-GB" w:eastAsia="zh-CN"/>
        </w:rPr>
      </w:pPr>
      <w:r>
        <w:rPr>
          <w:rFonts w:ascii="Times" w:hAnsi="Times" w:eastAsia="Batang"/>
          <w:b/>
          <w:bCs/>
          <w:i/>
          <w:iCs/>
          <w:sz w:val="20"/>
          <w:szCs w:val="24"/>
          <w:lang w:val="en-GB" w:eastAsia="zh-CN"/>
        </w:rPr>
        <w:t>TRP Rx ‘timing error group’ (TRP Rx TEG):</w:t>
      </w:r>
      <w:r>
        <w:rPr>
          <w:rFonts w:ascii="Times" w:hAnsi="Times" w:eastAsia="Batang"/>
          <w:i/>
          <w:iCs/>
          <w:sz w:val="20"/>
          <w:szCs w:val="24"/>
          <w:lang w:val="en-GB" w:eastAsia="zh-CN"/>
        </w:rPr>
        <w:t xml:space="preserve"> A TRP Rx TEG is associated with one or more UL measurements, which have the Rx timing error</w:t>
      </w:r>
      <w:r>
        <w:rPr>
          <w:rFonts w:ascii="Times" w:hAnsi="Times" w:eastAsia="Batang"/>
          <w:i/>
          <w:iCs/>
          <w:strike/>
          <w:dstrike w:val="0"/>
          <w:color w:val="FF0000"/>
          <w:sz w:val="20"/>
          <w:szCs w:val="24"/>
          <w:lang w:val="en-GB" w:eastAsia="zh-CN"/>
        </w:rPr>
        <w:t>s</w:t>
      </w:r>
      <w:r>
        <w:rPr>
          <w:rFonts w:ascii="Times" w:hAnsi="Times" w:eastAsia="Batang"/>
          <w:i/>
          <w:iCs/>
          <w:color w:val="FF0000"/>
          <w:sz w:val="20"/>
          <w:szCs w:val="24"/>
          <w:lang w:val="en-GB" w:eastAsia="zh-CN"/>
        </w:rPr>
        <w:t xml:space="preserve"> </w:t>
      </w:r>
      <w:r>
        <w:rPr>
          <w:rFonts w:hint="eastAsia" w:ascii="Times" w:hAnsi="Times" w:eastAsia="Batang"/>
          <w:i/>
          <w:iCs/>
          <w:color w:val="FF0000"/>
          <w:sz w:val="20"/>
          <w:szCs w:val="24"/>
          <w:lang w:val="en-US" w:eastAsia="zh-CN"/>
        </w:rPr>
        <w:t>differences between different measurements</w:t>
      </w:r>
      <w:r>
        <w:rPr>
          <w:rFonts w:ascii="Times" w:hAnsi="Times" w:eastAsia="Batang"/>
          <w:i/>
          <w:iCs/>
          <w:sz w:val="20"/>
          <w:szCs w:val="24"/>
          <w:lang w:val="en-GB" w:eastAsia="zh-CN"/>
        </w:rPr>
        <w:t xml:space="preserve"> within a margin.</w:t>
      </w:r>
    </w:p>
    <w:p>
      <w:pPr>
        <w:keepNext w:val="0"/>
        <w:keepLines w:val="0"/>
        <w:pageBreakBefore w:val="0"/>
        <w:numPr>
          <w:ilvl w:val="0"/>
          <w:numId w:val="4"/>
        </w:numPr>
        <w:kinsoku/>
        <w:wordWrap/>
        <w:overflowPunct/>
        <w:topLinePunct w:val="0"/>
        <w:bidi w:val="0"/>
        <w:adjustRightInd w:val="0"/>
        <w:snapToGrid w:val="0"/>
        <w:spacing w:before="181" w:beforeLines="50" w:after="181" w:afterLines="50" w:line="240" w:lineRule="auto"/>
        <w:ind w:left="420" w:leftChars="0" w:hanging="420" w:firstLineChars="0"/>
        <w:textAlignment w:val="auto"/>
        <w:rPr>
          <w:rFonts w:ascii="Times" w:hAnsi="Times" w:eastAsia="Batang"/>
          <w:i/>
          <w:iCs/>
          <w:sz w:val="20"/>
          <w:szCs w:val="24"/>
          <w:lang w:val="en-GB" w:eastAsia="zh-CN"/>
        </w:rPr>
      </w:pPr>
      <w:r>
        <w:rPr>
          <w:rFonts w:ascii="Times" w:hAnsi="Times" w:eastAsia="Batang"/>
          <w:b/>
          <w:bCs/>
          <w:i/>
          <w:iCs/>
          <w:sz w:val="20"/>
          <w:szCs w:val="24"/>
          <w:lang w:val="en-GB" w:eastAsia="zh-CN"/>
        </w:rPr>
        <w:t>UE RxTx ‘timing error group’ (UE RxTx TEG):</w:t>
      </w:r>
      <w:r>
        <w:rPr>
          <w:rFonts w:ascii="Times" w:hAnsi="Times" w:eastAsia="Batang"/>
          <w:i/>
          <w:iCs/>
          <w:sz w:val="20"/>
          <w:szCs w:val="24"/>
          <w:lang w:val="en-GB" w:eastAsia="zh-CN"/>
        </w:rPr>
        <w:t xml:space="preserve"> A UE RxTx TEG is associated with one or more UE Rx-Tx time difference measurements, and one or more UL SRS resources for the positioning purpose, which have the ‘Rx timing error</w:t>
      </w:r>
      <w:r>
        <w:rPr>
          <w:rFonts w:ascii="Times" w:hAnsi="Times" w:eastAsia="Batang"/>
          <w:i/>
          <w:iCs/>
          <w:strike/>
          <w:dstrike w:val="0"/>
          <w:color w:val="FF0000"/>
          <w:sz w:val="20"/>
          <w:szCs w:val="24"/>
          <w:lang w:val="en-GB" w:eastAsia="zh-CN"/>
        </w:rPr>
        <w:t>s</w:t>
      </w:r>
      <w:r>
        <w:rPr>
          <w:rFonts w:ascii="Times" w:hAnsi="Times" w:eastAsia="Batang"/>
          <w:i/>
          <w:iCs/>
          <w:sz w:val="20"/>
          <w:szCs w:val="24"/>
          <w:lang w:val="en-GB" w:eastAsia="zh-CN"/>
        </w:rPr>
        <w:t>+Tx timing error</w:t>
      </w:r>
      <w:r>
        <w:rPr>
          <w:rFonts w:ascii="Times" w:hAnsi="Times" w:eastAsia="Batang"/>
          <w:i/>
          <w:iCs/>
          <w:strike/>
          <w:dstrike w:val="0"/>
          <w:color w:val="FF0000"/>
          <w:sz w:val="20"/>
          <w:szCs w:val="24"/>
          <w:lang w:val="en-GB" w:eastAsia="zh-CN"/>
        </w:rPr>
        <w:t>s</w:t>
      </w:r>
      <w:r>
        <w:rPr>
          <w:rFonts w:ascii="Times" w:hAnsi="Times" w:eastAsia="Batang"/>
          <w:i/>
          <w:iCs/>
          <w:sz w:val="20"/>
          <w:szCs w:val="24"/>
          <w:lang w:val="en-GB" w:eastAsia="zh-CN"/>
        </w:rPr>
        <w:t>’</w:t>
      </w:r>
      <w:r>
        <w:rPr>
          <w:rFonts w:hint="eastAsia" w:ascii="Times" w:hAnsi="Times" w:eastAsia="Batang"/>
          <w:i/>
          <w:iCs/>
          <w:sz w:val="20"/>
          <w:szCs w:val="24"/>
          <w:lang w:val="en-US" w:eastAsia="zh-CN"/>
        </w:rPr>
        <w:t xml:space="preserve"> </w:t>
      </w:r>
      <w:r>
        <w:rPr>
          <w:rFonts w:hint="eastAsia" w:ascii="Times" w:hAnsi="Times" w:eastAsia="Batang"/>
          <w:i/>
          <w:iCs/>
          <w:color w:val="FF0000"/>
          <w:sz w:val="20"/>
          <w:szCs w:val="24"/>
          <w:lang w:val="en-US" w:eastAsia="zh-CN"/>
        </w:rPr>
        <w:t>differences between different combinations of measurement and transmission</w:t>
      </w:r>
      <w:r>
        <w:rPr>
          <w:rFonts w:ascii="Times" w:hAnsi="Times" w:eastAsia="Batang"/>
          <w:i/>
          <w:iCs/>
          <w:color w:val="FF0000"/>
          <w:sz w:val="20"/>
          <w:szCs w:val="24"/>
          <w:lang w:val="en-GB" w:eastAsia="zh-CN"/>
        </w:rPr>
        <w:t xml:space="preserve"> </w:t>
      </w:r>
      <w:r>
        <w:rPr>
          <w:rFonts w:ascii="Times" w:hAnsi="Times" w:eastAsia="Batang"/>
          <w:i/>
          <w:iCs/>
          <w:sz w:val="20"/>
          <w:szCs w:val="24"/>
          <w:lang w:val="en-GB" w:eastAsia="zh-CN"/>
        </w:rPr>
        <w:t>within a certain margin.</w:t>
      </w:r>
    </w:p>
    <w:p>
      <w:pPr>
        <w:keepNext w:val="0"/>
        <w:keepLines w:val="0"/>
        <w:pageBreakBefore w:val="0"/>
        <w:numPr>
          <w:ilvl w:val="0"/>
          <w:numId w:val="4"/>
        </w:numPr>
        <w:kinsoku/>
        <w:wordWrap/>
        <w:overflowPunct/>
        <w:topLinePunct w:val="0"/>
        <w:bidi w:val="0"/>
        <w:adjustRightInd w:val="0"/>
        <w:snapToGrid w:val="0"/>
        <w:spacing w:before="181" w:beforeLines="50" w:after="181" w:afterLines="50" w:line="240" w:lineRule="auto"/>
        <w:ind w:left="420" w:leftChars="0" w:hanging="420" w:firstLineChars="0"/>
        <w:textAlignment w:val="auto"/>
        <w:rPr>
          <w:rFonts w:ascii="Times" w:hAnsi="Times" w:eastAsia="Batang"/>
          <w:i/>
          <w:iCs/>
          <w:sz w:val="20"/>
          <w:szCs w:val="24"/>
          <w:lang w:val="en-GB" w:eastAsia="zh-CN"/>
        </w:rPr>
      </w:pPr>
      <w:r>
        <w:rPr>
          <w:rFonts w:ascii="Times" w:hAnsi="Times" w:eastAsia="Batang"/>
          <w:b/>
          <w:bCs/>
          <w:i/>
          <w:iCs/>
          <w:sz w:val="20"/>
          <w:szCs w:val="24"/>
          <w:lang w:val="en-GB" w:eastAsia="zh-CN"/>
        </w:rPr>
        <w:t>TRP RxTx ‘timing error group’ (TRP RxTx TEG):</w:t>
      </w:r>
      <w:r>
        <w:rPr>
          <w:rFonts w:ascii="Times" w:hAnsi="Times" w:eastAsia="Batang"/>
          <w:i/>
          <w:iCs/>
          <w:sz w:val="20"/>
          <w:szCs w:val="24"/>
          <w:lang w:val="en-GB" w:eastAsia="zh-CN"/>
        </w:rPr>
        <w:t xml:space="preserve"> A TRP RxTx TEG is associated with one or more gNB Rx-Tx time difference measurements and one or more DL PRS resources, which have the ‘Rx timing error</w:t>
      </w:r>
      <w:r>
        <w:rPr>
          <w:rFonts w:ascii="Times" w:hAnsi="Times" w:eastAsia="Batang"/>
          <w:i/>
          <w:iCs/>
          <w:strike/>
          <w:dstrike w:val="0"/>
          <w:color w:val="FF0000"/>
          <w:sz w:val="20"/>
          <w:szCs w:val="24"/>
          <w:lang w:val="en-GB" w:eastAsia="zh-CN"/>
        </w:rPr>
        <w:t>s</w:t>
      </w:r>
      <w:r>
        <w:rPr>
          <w:rFonts w:ascii="Times" w:hAnsi="Times" w:eastAsia="Batang"/>
          <w:i/>
          <w:iCs/>
          <w:sz w:val="20"/>
          <w:szCs w:val="24"/>
          <w:lang w:val="en-GB" w:eastAsia="zh-CN"/>
        </w:rPr>
        <w:t>+Tx timing error</w:t>
      </w:r>
      <w:r>
        <w:rPr>
          <w:rFonts w:ascii="Times" w:hAnsi="Times" w:eastAsia="Batang"/>
          <w:i/>
          <w:iCs/>
          <w:strike/>
          <w:dstrike w:val="0"/>
          <w:color w:val="FF0000"/>
          <w:sz w:val="20"/>
          <w:szCs w:val="24"/>
          <w:lang w:val="en-GB" w:eastAsia="zh-CN"/>
        </w:rPr>
        <w:t>s</w:t>
      </w:r>
      <w:r>
        <w:rPr>
          <w:rFonts w:ascii="Times" w:hAnsi="Times" w:eastAsia="Batang"/>
          <w:i/>
          <w:iCs/>
          <w:sz w:val="20"/>
          <w:szCs w:val="24"/>
          <w:lang w:val="en-GB" w:eastAsia="zh-CN"/>
        </w:rPr>
        <w:t xml:space="preserve">’ </w:t>
      </w:r>
      <w:r>
        <w:rPr>
          <w:rFonts w:hint="eastAsia" w:ascii="Times" w:hAnsi="Times" w:eastAsia="Batang"/>
          <w:i/>
          <w:iCs/>
          <w:color w:val="FF0000"/>
          <w:sz w:val="20"/>
          <w:szCs w:val="24"/>
          <w:lang w:val="en-US" w:eastAsia="zh-CN"/>
        </w:rPr>
        <w:t xml:space="preserve">differences between different combinations of measurement and transmission </w:t>
      </w:r>
      <w:r>
        <w:rPr>
          <w:rFonts w:ascii="Times" w:hAnsi="Times" w:eastAsia="Batang"/>
          <w:i/>
          <w:iCs/>
          <w:sz w:val="20"/>
          <w:szCs w:val="24"/>
          <w:lang w:val="en-GB" w:eastAsia="zh-CN"/>
        </w:rPr>
        <w:t>within a certain margin.</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left"/>
        <w:textAlignment w:val="auto"/>
        <w:rPr>
          <w:rFonts w:ascii="Times" w:hAnsi="Times" w:eastAsia="Batang" w:cs="Times New Roman"/>
          <w:i/>
          <w:iCs/>
          <w:sz w:val="20"/>
          <w:szCs w:val="24"/>
          <w:lang w:val="en-GB" w:eastAsia="zh-CN"/>
        </w:rPr>
      </w:pPr>
      <w:r>
        <w:rPr>
          <w:rFonts w:hint="eastAsia" w:ascii="Times" w:hAnsi="Times" w:eastAsia="宋体" w:cs="Times New Roman"/>
          <w:b/>
          <w:bCs/>
          <w:i/>
          <w:iCs/>
          <w:sz w:val="20"/>
          <w:szCs w:val="24"/>
          <w:lang w:val="en-US" w:eastAsia="zh-CN"/>
        </w:rPr>
        <w:t>Proposal 2</w:t>
      </w:r>
      <w:r>
        <w:rPr>
          <w:rFonts w:hint="eastAsia" w:ascii="Times" w:hAnsi="Times" w:eastAsia="宋体" w:cs="Times New Roman"/>
          <w:i/>
          <w:iCs/>
          <w:sz w:val="20"/>
          <w:szCs w:val="24"/>
          <w:lang w:val="en-US" w:eastAsia="zh-CN"/>
        </w:rPr>
        <w:t xml:space="preserve">: </w:t>
      </w:r>
      <w:r>
        <w:rPr>
          <w:rFonts w:ascii="Times" w:hAnsi="Times" w:eastAsia="宋体" w:cs="Times New Roman"/>
          <w:i/>
          <w:iCs/>
          <w:sz w:val="20"/>
          <w:szCs w:val="24"/>
          <w:lang w:val="en-GB" w:eastAsia="zh-CN"/>
        </w:rPr>
        <w:t xml:space="preserve">For mitigating UE Tx timing errors for UL TDOA, support </w:t>
      </w:r>
      <w:r>
        <w:rPr>
          <w:rFonts w:hint="eastAsia" w:ascii="Times" w:hAnsi="Times" w:eastAsia="Batang" w:cs="Times New Roman"/>
          <w:i/>
          <w:iCs/>
          <w:sz w:val="20"/>
          <w:szCs w:val="24"/>
          <w:lang w:val="en-US" w:eastAsia="zh-CN"/>
        </w:rPr>
        <w:t xml:space="preserve">both of </w:t>
      </w:r>
      <w:r>
        <w:rPr>
          <w:rFonts w:ascii="Times" w:hAnsi="Times" w:eastAsia="Batang" w:cs="Times New Roman"/>
          <w:i/>
          <w:iCs/>
          <w:sz w:val="20"/>
          <w:szCs w:val="24"/>
          <w:lang w:val="en-GB" w:eastAsia="zh-CN"/>
        </w:rPr>
        <w:t>the following options:</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left"/>
        <w:textAlignment w:val="auto"/>
        <w:rPr>
          <w:rFonts w:ascii="Times" w:hAnsi="Times" w:eastAsia="MS Mincho" w:cs="Times New Roman"/>
          <w:i/>
          <w:iCs/>
          <w:sz w:val="20"/>
          <w:szCs w:val="20"/>
          <w:lang w:val="en-IN" w:eastAsia="zh-CN"/>
        </w:rPr>
      </w:pPr>
      <w:r>
        <w:rPr>
          <w:rFonts w:ascii="Times" w:hAnsi="Times" w:eastAsia="Batang" w:cs="Times New Roman"/>
          <w:i/>
          <w:iCs/>
          <w:sz w:val="20"/>
          <w:szCs w:val="24"/>
          <w:lang w:val="en-IN" w:eastAsia="zh-CN"/>
        </w:rPr>
        <w:t xml:space="preserve">Option </w:t>
      </w:r>
      <w:r>
        <w:rPr>
          <w:rFonts w:ascii="Times" w:hAnsi="Times" w:eastAsia="MS Mincho" w:cs="Times New Roman"/>
          <w:i/>
          <w:iCs/>
          <w:sz w:val="20"/>
          <w:szCs w:val="20"/>
          <w:lang w:val="en-IN" w:eastAsia="zh-CN"/>
        </w:rPr>
        <w:t xml:space="preserve">1: </w:t>
      </w:r>
    </w:p>
    <w:p>
      <w:pPr>
        <w:keepNext w:val="0"/>
        <w:keepLines w:val="0"/>
        <w:pageBreakBefore w:val="0"/>
        <w:widowControl/>
        <w:numPr>
          <w:ilvl w:val="0"/>
          <w:numId w:val="7"/>
        </w:numPr>
        <w:tabs>
          <w:tab w:val="clear" w:pos="420"/>
        </w:tabs>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left"/>
        <w:textAlignment w:val="auto"/>
        <w:rPr>
          <w:rFonts w:ascii="Times" w:hAnsi="Times" w:eastAsia="MS Mincho" w:cs="Times New Roman"/>
          <w:i/>
          <w:iCs/>
          <w:sz w:val="20"/>
          <w:szCs w:val="20"/>
          <w:lang w:val="en-IN" w:eastAsia="zh-CN"/>
        </w:rPr>
      </w:pPr>
      <w:r>
        <w:rPr>
          <w:rFonts w:ascii="Times" w:hAnsi="Times" w:eastAsia="MS Mincho" w:cs="Times New Roman"/>
          <w:i/>
          <w:iCs/>
          <w:sz w:val="20"/>
          <w:szCs w:val="20"/>
          <w:lang w:val="en-IN" w:eastAsia="zh-CN"/>
        </w:rPr>
        <w:t xml:space="preserve">Subject to UE’s capability, support a UE providing the association information of UL SRS resources for positioning with Tx TEGs directly to the LMF if the UE has multiple Tx TEGs. </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left"/>
        <w:textAlignment w:val="auto"/>
        <w:rPr>
          <w:rFonts w:ascii="Times" w:hAnsi="Times" w:eastAsia="MS Mincho" w:cs="Times New Roman"/>
          <w:i/>
          <w:iCs/>
          <w:sz w:val="20"/>
          <w:szCs w:val="20"/>
          <w:lang w:val="en-IN" w:eastAsia="zh-CN"/>
        </w:rPr>
      </w:pPr>
      <w:r>
        <w:rPr>
          <w:rFonts w:ascii="Times" w:hAnsi="Times" w:eastAsia="Batang" w:cs="Times New Roman"/>
          <w:i/>
          <w:iCs/>
          <w:sz w:val="20"/>
          <w:szCs w:val="24"/>
          <w:lang w:val="en-IN" w:eastAsia="zh-CN"/>
        </w:rPr>
        <w:t xml:space="preserve">Option </w:t>
      </w:r>
      <w:r>
        <w:rPr>
          <w:rFonts w:ascii="Times" w:hAnsi="Times" w:eastAsia="MS Mincho" w:cs="Times New Roman"/>
          <w:i/>
          <w:iCs/>
          <w:sz w:val="20"/>
          <w:szCs w:val="20"/>
          <w:lang w:val="en-IN" w:eastAsia="zh-CN"/>
        </w:rPr>
        <w:t xml:space="preserve">2: </w:t>
      </w:r>
    </w:p>
    <w:p>
      <w:pPr>
        <w:keepNext w:val="0"/>
        <w:keepLines w:val="0"/>
        <w:pageBreakBefore w:val="0"/>
        <w:widowControl/>
        <w:numPr>
          <w:ilvl w:val="0"/>
          <w:numId w:val="7"/>
        </w:numPr>
        <w:tabs>
          <w:tab w:val="clear" w:pos="420"/>
        </w:tabs>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left"/>
        <w:textAlignment w:val="auto"/>
        <w:rPr>
          <w:rFonts w:ascii="Times" w:hAnsi="Times" w:eastAsia="MS Mincho" w:cs="Times New Roman"/>
          <w:i/>
          <w:iCs/>
          <w:sz w:val="20"/>
          <w:szCs w:val="20"/>
          <w:lang w:val="en-IN" w:eastAsia="zh-CN"/>
        </w:rPr>
      </w:pPr>
      <w:r>
        <w:rPr>
          <w:rFonts w:ascii="Times" w:hAnsi="Times" w:eastAsia="MS Mincho" w:cs="Times New Roman"/>
          <w:i/>
          <w:iCs/>
          <w:sz w:val="20"/>
          <w:szCs w:val="20"/>
          <w:lang w:val="en-IN" w:eastAsia="zh-CN"/>
        </w:rPr>
        <w:t xml:space="preserve">Subject to UE’s capability, support a UE providing the association information of UL SRS resources for positioning with Tx TEGs to the serving gNB if the UE has multiple Tx TEGs. </w:t>
      </w:r>
    </w:p>
    <w:p>
      <w:pPr>
        <w:keepNext w:val="0"/>
        <w:keepLines w:val="0"/>
        <w:pageBreakBefore w:val="0"/>
        <w:widowControl/>
        <w:numPr>
          <w:ilvl w:val="0"/>
          <w:numId w:val="7"/>
        </w:numPr>
        <w:tabs>
          <w:tab w:val="clear" w:pos="420"/>
        </w:tabs>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left"/>
        <w:textAlignment w:val="auto"/>
        <w:rPr>
          <w:rFonts w:ascii="Times" w:hAnsi="Times" w:eastAsia="MS Mincho" w:cs="Times New Roman"/>
          <w:i/>
          <w:iCs/>
          <w:sz w:val="20"/>
          <w:szCs w:val="20"/>
          <w:lang w:val="en-IN" w:eastAsia="zh-CN"/>
        </w:rPr>
      </w:pPr>
      <w:r>
        <w:rPr>
          <w:rFonts w:ascii="Times" w:hAnsi="Times" w:eastAsia="MS Mincho" w:cs="Times New Roman"/>
          <w:i/>
          <w:iCs/>
          <w:sz w:val="20"/>
          <w:szCs w:val="20"/>
          <w:lang w:val="en-IN" w:eastAsia="zh-CN"/>
        </w:rPr>
        <w:t>Support the serving gNB to forward the association information provided by the UE to the LMF</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left"/>
        <w:textAlignment w:val="auto"/>
        <w:rPr>
          <w:rFonts w:hint="default" w:ascii="Times New Roman" w:hAnsi="Times New Roman" w:eastAsia="宋体"/>
          <w:i/>
          <w:iCs/>
          <w:sz w:val="20"/>
          <w:szCs w:val="20"/>
          <w:highlight w:val="none"/>
          <w:lang w:val="en-US" w:eastAsia="zh-CN"/>
        </w:rPr>
      </w:pPr>
      <w:r>
        <w:rPr>
          <w:rFonts w:ascii="Times" w:hAnsi="Times" w:eastAsia="Batang" w:cs="Times New Roman"/>
          <w:i/>
          <w:iCs/>
          <w:sz w:val="20"/>
          <w:szCs w:val="24"/>
          <w:lang w:val="en-GB" w:eastAsia="zh-CN"/>
        </w:rPr>
        <w:t>Support gNB to report the associated SRS resource ID/resource set ID of the RTOA measurement to LMF</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left"/>
        <w:textAlignment w:val="auto"/>
        <w:rPr>
          <w:rFonts w:hint="default" w:ascii="Times New Roman" w:hAnsi="Times New Roman" w:eastAsia="宋体"/>
          <w:i/>
          <w:iCs/>
          <w:sz w:val="20"/>
          <w:szCs w:val="20"/>
          <w:highlight w:val="none"/>
          <w:lang w:val="en-US" w:eastAsia="zh-CN"/>
        </w:rPr>
      </w:pPr>
      <w:r>
        <w:rPr>
          <w:rFonts w:hint="eastAsia" w:ascii="Times New Roman" w:hAnsi="Times New Roman" w:eastAsia="宋体"/>
          <w:i/>
          <w:iCs/>
          <w:sz w:val="20"/>
          <w:szCs w:val="20"/>
          <w:highlight w:val="none"/>
          <w:lang w:val="en-US" w:eastAsia="zh-CN"/>
        </w:rPr>
        <w:t xml:space="preserve">Note: There is no need for </w:t>
      </w:r>
      <w:r>
        <w:rPr>
          <w:rFonts w:hint="default" w:ascii="Times New Roman" w:hAnsi="Times New Roman" w:eastAsia="宋体"/>
          <w:i/>
          <w:iCs/>
          <w:sz w:val="20"/>
          <w:szCs w:val="20"/>
          <w:highlight w:val="none"/>
          <w:lang w:val="en-US" w:eastAsia="zh-CN"/>
        </w:rPr>
        <w:t>LMF to forward the association information to the neighboring gNBs</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i/>
          <w:iCs/>
          <w:sz w:val="20"/>
          <w:szCs w:val="20"/>
          <w:highlight w:val="none"/>
          <w:lang w:val="en-US" w:eastAsia="zh-CN"/>
        </w:rPr>
      </w:pPr>
      <w:r>
        <w:rPr>
          <w:rFonts w:hint="eastAsia" w:ascii="Times New Roman" w:hAnsi="Times New Roman" w:eastAsia="宋体"/>
          <w:b/>
          <w:bCs/>
          <w:i/>
          <w:iCs/>
          <w:sz w:val="20"/>
          <w:szCs w:val="20"/>
          <w:highlight w:val="none"/>
          <w:lang w:val="en-US" w:eastAsia="zh-CN"/>
        </w:rPr>
        <w:t>Proposal 3</w:t>
      </w:r>
      <w:r>
        <w:rPr>
          <w:rFonts w:hint="eastAsia" w:ascii="Times New Roman" w:hAnsi="Times New Roman" w:eastAsia="宋体"/>
          <w:i/>
          <w:iCs/>
          <w:sz w:val="20"/>
          <w:szCs w:val="20"/>
          <w:highlight w:val="none"/>
          <w:lang w:val="en-US" w:eastAsia="zh-CN"/>
        </w:rPr>
        <w:t>: Support UE to periodically report the association information of UL SRS resources for positioning with UE Tx TEGs. In the report, UE should provide the association information for different time occasions if any.</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contextualSpacing/>
        <w:jc w:val="both"/>
        <w:textAlignment w:val="auto"/>
        <w:rPr>
          <w:rFonts w:hint="default" w:ascii="Times New Roman" w:hAnsi="Times New Roman" w:eastAsia="宋体" w:cs="Times New Roman"/>
          <w:i/>
          <w:iCs w:val="0"/>
          <w:sz w:val="20"/>
          <w:szCs w:val="20"/>
          <w:lang w:val="en-US" w:eastAsia="zh-CN" w:bidi="ar-SA"/>
        </w:rPr>
      </w:pPr>
      <w:r>
        <w:rPr>
          <w:rFonts w:hint="eastAsia" w:ascii="Times New Roman" w:hAnsi="Times New Roman" w:eastAsia="宋体" w:cs="Times New Roman"/>
          <w:b/>
          <w:bCs/>
          <w:i/>
          <w:iCs w:val="0"/>
          <w:sz w:val="20"/>
          <w:szCs w:val="20"/>
          <w:lang w:val="en-US" w:eastAsia="zh-CN" w:bidi="ar-SA"/>
        </w:rPr>
        <w:t>Proposal 4:</w:t>
      </w:r>
      <w:r>
        <w:rPr>
          <w:rFonts w:hint="eastAsia" w:ascii="Times New Roman" w:hAnsi="Times New Roman" w:eastAsia="宋体" w:cs="Times New Roman"/>
          <w:i/>
          <w:iCs w:val="0"/>
          <w:sz w:val="20"/>
          <w:szCs w:val="20"/>
          <w:lang w:val="en-US" w:eastAsia="zh-CN" w:bidi="ar-SA"/>
        </w:rPr>
        <w:t xml:space="preserve"> </w:t>
      </w:r>
      <w:r>
        <w:rPr>
          <w:rFonts w:hint="default" w:ascii="Times New Roman" w:hAnsi="Times New Roman" w:eastAsia="宋体" w:cs="Times New Roman"/>
          <w:i/>
          <w:iCs w:val="0"/>
          <w:sz w:val="20"/>
          <w:szCs w:val="20"/>
          <w:lang w:val="en-GB" w:eastAsia="zh-CN" w:bidi="ar-SA"/>
        </w:rPr>
        <w:t>Subject to UE capability, support the LMF to request a UE to optionally measure the same DL PRS resource of a TRP with N different UE Rx TEGs and report the corresponding multiple RSTD measurements</w:t>
      </w:r>
      <w:r>
        <w:rPr>
          <w:rFonts w:hint="eastAsia" w:ascii="Times New Roman" w:hAnsi="Times New Roman" w:eastAsia="宋体" w:cs="Times New Roman"/>
          <w:i/>
          <w:iCs w:val="0"/>
          <w:sz w:val="20"/>
          <w:szCs w:val="20"/>
          <w:lang w:val="en-US" w:eastAsia="zh-CN" w:bidi="ar-SA"/>
        </w:rPr>
        <w:t>.</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both"/>
        <w:textAlignment w:val="auto"/>
        <w:rPr>
          <w:rFonts w:hint="default" w:ascii="Times New Roman" w:hAnsi="Times New Roman" w:eastAsia="宋体" w:cs="Times New Roman"/>
          <w:i/>
          <w:iCs w:val="0"/>
          <w:sz w:val="20"/>
          <w:szCs w:val="20"/>
          <w:lang w:val="en-GB" w:eastAsia="zh-CN" w:bidi="ar-SA"/>
        </w:rPr>
      </w:pPr>
      <w:r>
        <w:rPr>
          <w:rFonts w:hint="default" w:ascii="Times New Roman" w:hAnsi="Times New Roman" w:eastAsia="宋体" w:cs="Times New Roman"/>
          <w:i/>
          <w:iCs w:val="0"/>
          <w:sz w:val="20"/>
          <w:szCs w:val="20"/>
          <w:lang w:val="en-GB" w:eastAsia="zh-CN" w:bidi="ar-SA"/>
        </w:rPr>
        <w:t>N=[2, 3, 4]</w:t>
      </w:r>
      <w:r>
        <w:rPr>
          <w:rFonts w:hint="eastAsia" w:ascii="Times New Roman" w:hAnsi="Times New Roman" w:eastAsia="宋体" w:cs="Times New Roman"/>
          <w:i/>
          <w:iCs w:val="0"/>
          <w:sz w:val="20"/>
          <w:szCs w:val="20"/>
          <w:lang w:val="en-US" w:eastAsia="zh-CN" w:bidi="ar-SA"/>
        </w:rPr>
        <w:t>,</w:t>
      </w:r>
      <w:r>
        <w:rPr>
          <w:rFonts w:hint="default" w:ascii="Times New Roman" w:hAnsi="Times New Roman" w:eastAsia="宋体" w:cs="Times New Roman"/>
          <w:i/>
          <w:iCs w:val="0"/>
          <w:sz w:val="20"/>
          <w:szCs w:val="20"/>
          <w:lang w:val="en-GB" w:eastAsia="zh-CN" w:bidi="ar-SA"/>
        </w:rPr>
        <w:t xml:space="preserve"> where the maximum value of N depends on UE capability.</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both"/>
        <w:textAlignment w:val="auto"/>
        <w:rPr>
          <w:rFonts w:hint="default" w:ascii="Times New Roman" w:hAnsi="Times New Roman" w:eastAsia="宋体" w:cs="Times New Roman"/>
          <w:i/>
          <w:iCs w:val="0"/>
          <w:sz w:val="20"/>
          <w:szCs w:val="20"/>
          <w:lang w:val="en-GB" w:eastAsia="zh-CN" w:bidi="ar-SA"/>
        </w:rPr>
      </w:pPr>
      <w:r>
        <w:rPr>
          <w:rFonts w:hint="eastAsia" w:ascii="Times New Roman" w:hAnsi="Times New Roman" w:eastAsia="宋体" w:cs="Times New Roman"/>
          <w:i/>
          <w:iCs w:val="0"/>
          <w:sz w:val="20"/>
          <w:szCs w:val="20"/>
          <w:lang w:val="en-US" w:eastAsia="zh-CN" w:bidi="ar-SA"/>
        </w:rPr>
        <w:t>Subject to UE capability, up to N</w:t>
      </w:r>
      <w:r>
        <w:rPr>
          <w:rFonts w:hint="default" w:ascii="Times New Roman" w:hAnsi="Times New Roman" w:eastAsia="宋体" w:cs="Times New Roman"/>
          <w:i/>
          <w:iCs w:val="0"/>
          <w:sz w:val="20"/>
          <w:szCs w:val="20"/>
          <w:lang w:val="en-US" w:eastAsia="zh-CN" w:bidi="ar-SA"/>
        </w:rPr>
        <w:t>’</w:t>
      </w:r>
      <w:r>
        <w:rPr>
          <w:rFonts w:hint="eastAsia" w:ascii="Times New Roman" w:hAnsi="Times New Roman" w:eastAsia="宋体" w:cs="Times New Roman"/>
          <w:i/>
          <w:iCs w:val="0"/>
          <w:sz w:val="20"/>
          <w:szCs w:val="20"/>
          <w:lang w:val="en-US" w:eastAsia="zh-CN" w:bidi="ar-SA"/>
        </w:rPr>
        <w:t xml:space="preserve"> (N</w:t>
      </w:r>
      <w:r>
        <w:rPr>
          <w:rFonts w:hint="default" w:ascii="Times New Roman" w:hAnsi="Times New Roman" w:eastAsia="宋体" w:cs="Times New Roman"/>
          <w:i/>
          <w:iCs w:val="0"/>
          <w:sz w:val="20"/>
          <w:szCs w:val="20"/>
          <w:lang w:val="en-US" w:eastAsia="zh-CN" w:bidi="ar-SA"/>
        </w:rPr>
        <w:t>’</w:t>
      </w:r>
      <w:r>
        <w:rPr>
          <w:rFonts w:hint="eastAsia" w:ascii="Times New Roman" w:hAnsi="Times New Roman" w:eastAsia="宋体" w:cs="Times New Roman"/>
          <w:i/>
          <w:iCs w:val="0"/>
          <w:sz w:val="20"/>
          <w:szCs w:val="20"/>
          <w:lang w:val="en-US" w:eastAsia="zh-CN" w:bidi="ar-SA"/>
        </w:rPr>
        <w:t>&lt;=N) RSTD measurements of the multiple RSTD measurements can share the same time stamp.</w:t>
      </w:r>
    </w:p>
    <w:p>
      <w:pPr>
        <w:keepNext w:val="0"/>
        <w:keepLines w:val="0"/>
        <w:pageBreakBefore w:val="0"/>
        <w:widowControl/>
        <w:numPr>
          <w:ilvl w:val="0"/>
          <w:numId w:val="10"/>
        </w:numPr>
        <w:kinsoku/>
        <w:wordWrap/>
        <w:overflowPunct/>
        <w:topLinePunct w:val="0"/>
        <w:autoSpaceDE/>
        <w:autoSpaceDN/>
        <w:bidi w:val="0"/>
        <w:adjustRightInd w:val="0"/>
        <w:snapToGrid w:val="0"/>
        <w:spacing w:before="181" w:beforeLines="50" w:after="181" w:afterLines="50" w:line="240" w:lineRule="auto"/>
        <w:ind w:left="1260" w:leftChars="0" w:hanging="420" w:firstLineChars="0"/>
        <w:contextualSpacing/>
        <w:jc w:val="both"/>
        <w:textAlignment w:val="auto"/>
        <w:rPr>
          <w:rFonts w:hint="default" w:ascii="Times New Roman" w:hAnsi="Times New Roman" w:eastAsia="宋体" w:cs="Times New Roman"/>
          <w:i/>
          <w:iCs w:val="0"/>
          <w:sz w:val="20"/>
          <w:szCs w:val="20"/>
          <w:lang w:val="en-GB" w:eastAsia="zh-CN" w:bidi="ar-SA"/>
        </w:rPr>
      </w:pPr>
      <w:r>
        <w:rPr>
          <w:rFonts w:hint="default" w:ascii="Times New Roman" w:hAnsi="Times New Roman" w:eastAsia="宋体" w:cs="Times New Roman"/>
          <w:i/>
          <w:iCs w:val="0"/>
          <w:sz w:val="20"/>
          <w:szCs w:val="20"/>
          <w:lang w:val="en-GB" w:eastAsia="zh-CN" w:bidi="ar-SA"/>
        </w:rPr>
        <w:t>N</w:t>
      </w:r>
      <w:r>
        <w:rPr>
          <w:rFonts w:hint="default" w:ascii="Times New Roman" w:hAnsi="Times New Roman" w:eastAsia="宋体" w:cs="Times New Roman"/>
          <w:i/>
          <w:iCs w:val="0"/>
          <w:sz w:val="20"/>
          <w:szCs w:val="20"/>
          <w:lang w:val="en-US" w:eastAsia="zh-CN" w:bidi="ar-SA"/>
        </w:rPr>
        <w:t>’</w:t>
      </w:r>
      <w:r>
        <w:rPr>
          <w:rFonts w:hint="default" w:ascii="Times New Roman" w:hAnsi="Times New Roman" w:eastAsia="宋体" w:cs="Times New Roman"/>
          <w:i/>
          <w:iCs w:val="0"/>
          <w:sz w:val="20"/>
          <w:szCs w:val="20"/>
          <w:lang w:val="en-GB" w:eastAsia="zh-CN" w:bidi="ar-SA"/>
        </w:rPr>
        <w:t>=[2, 3, 4], where the maximum value of N</w:t>
      </w:r>
      <w:r>
        <w:rPr>
          <w:rFonts w:hint="default" w:ascii="Times New Roman" w:hAnsi="Times New Roman" w:eastAsia="宋体" w:cs="Times New Roman"/>
          <w:i/>
          <w:iCs w:val="0"/>
          <w:sz w:val="20"/>
          <w:szCs w:val="20"/>
          <w:lang w:val="en-US" w:eastAsia="zh-CN" w:bidi="ar-SA"/>
        </w:rPr>
        <w:t>’</w:t>
      </w:r>
      <w:r>
        <w:rPr>
          <w:rFonts w:hint="eastAsia" w:ascii="Times New Roman" w:hAnsi="Times New Roman" w:eastAsia="宋体" w:cs="Times New Roman"/>
          <w:i/>
          <w:iCs w:val="0"/>
          <w:sz w:val="20"/>
          <w:szCs w:val="20"/>
          <w:lang w:val="en-US" w:eastAsia="zh-CN" w:bidi="ar-SA"/>
        </w:rPr>
        <w:t xml:space="preserve"> </w:t>
      </w:r>
      <w:r>
        <w:rPr>
          <w:rFonts w:hint="default" w:ascii="Times New Roman" w:hAnsi="Times New Roman" w:eastAsia="宋体" w:cs="Times New Roman"/>
          <w:i/>
          <w:iCs w:val="0"/>
          <w:sz w:val="20"/>
          <w:szCs w:val="20"/>
          <w:lang w:val="en-GB" w:eastAsia="zh-CN" w:bidi="ar-SA"/>
        </w:rPr>
        <w:t>depends on UE capability</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contextualSpacing/>
        <w:jc w:val="both"/>
        <w:textAlignment w:val="auto"/>
        <w:rPr>
          <w:rFonts w:hint="default" w:ascii="Times New Roman" w:hAnsi="Times New Roman" w:eastAsia="宋体" w:cs="Times New Roman"/>
          <w:i/>
          <w:iCs w:val="0"/>
          <w:sz w:val="20"/>
          <w:szCs w:val="20"/>
          <w:lang w:val="en-US" w:eastAsia="zh-CN" w:bidi="ar-SA"/>
        </w:rPr>
      </w:pPr>
      <w:r>
        <w:rPr>
          <w:rFonts w:hint="eastAsia" w:ascii="Times New Roman" w:hAnsi="Times New Roman" w:eastAsia="宋体" w:cs="Times New Roman"/>
          <w:b/>
          <w:bCs/>
          <w:i/>
          <w:iCs w:val="0"/>
          <w:sz w:val="20"/>
          <w:szCs w:val="20"/>
          <w:lang w:val="en-US" w:eastAsia="zh-CN" w:bidi="ar-SA"/>
        </w:rPr>
        <w:t>Proposal 5:</w:t>
      </w:r>
      <w:r>
        <w:rPr>
          <w:rFonts w:hint="eastAsia" w:ascii="Times New Roman" w:hAnsi="Times New Roman" w:eastAsia="宋体" w:cs="Times New Roman"/>
          <w:i/>
          <w:iCs w:val="0"/>
          <w:sz w:val="20"/>
          <w:szCs w:val="20"/>
          <w:lang w:val="en-US" w:eastAsia="zh-CN" w:bidi="ar-SA"/>
        </w:rPr>
        <w:t xml:space="preserve"> </w:t>
      </w:r>
      <w:r>
        <w:rPr>
          <w:rFonts w:hint="default" w:ascii="Times New Roman" w:hAnsi="Times New Roman" w:eastAsia="宋体" w:cs="Times New Roman"/>
          <w:i/>
          <w:iCs w:val="0"/>
          <w:sz w:val="20"/>
          <w:szCs w:val="20"/>
          <w:lang w:val="en-GB" w:eastAsia="zh-CN" w:bidi="ar-SA"/>
        </w:rPr>
        <w:t>Support the LMF to request a TRP to optionally measure the same SRS resource of a UE with M different TRP Rx TEGs and report the corresponding multiple RTOA measurements</w:t>
      </w:r>
      <w:r>
        <w:rPr>
          <w:rFonts w:hint="eastAsia" w:ascii="Times New Roman" w:hAnsi="Times New Roman" w:eastAsia="宋体" w:cs="Times New Roman"/>
          <w:i/>
          <w:iCs w:val="0"/>
          <w:sz w:val="20"/>
          <w:szCs w:val="20"/>
          <w:lang w:val="en-US" w:eastAsia="zh-CN" w:bidi="ar-SA"/>
        </w:rPr>
        <w:t>.</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both"/>
        <w:textAlignment w:val="auto"/>
        <w:rPr>
          <w:rFonts w:hint="default" w:ascii="Times New Roman" w:hAnsi="Times New Roman" w:eastAsia="宋体" w:cs="Times New Roman"/>
          <w:i/>
          <w:iCs w:val="0"/>
          <w:sz w:val="20"/>
          <w:szCs w:val="20"/>
          <w:lang w:val="en-GB" w:eastAsia="zh-CN" w:bidi="ar-SA"/>
        </w:rPr>
      </w:pPr>
      <w:r>
        <w:rPr>
          <w:rFonts w:hint="default" w:ascii="Times New Roman" w:hAnsi="Times New Roman" w:eastAsia="宋体" w:cs="Times New Roman"/>
          <w:i/>
          <w:iCs w:val="0"/>
          <w:sz w:val="20"/>
          <w:szCs w:val="20"/>
          <w:lang w:val="en-GB" w:eastAsia="zh-CN" w:bidi="ar-SA"/>
        </w:rPr>
        <w:t xml:space="preserve">M = [2, 3, 4] </w:t>
      </w:r>
    </w:p>
    <w:p>
      <w:pPr>
        <w:keepNext w:val="0"/>
        <w:keepLines w:val="0"/>
        <w:pageBreakBefore w:val="0"/>
        <w:widowControl/>
        <w:numPr>
          <w:ilvl w:val="0"/>
          <w:numId w:val="9"/>
        </w:numPr>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both"/>
        <w:textAlignment w:val="auto"/>
        <w:rPr>
          <w:rFonts w:hint="default" w:ascii="Times New Roman" w:hAnsi="Times New Roman" w:eastAsia="宋体" w:cs="Times New Roman"/>
          <w:i/>
          <w:iCs w:val="0"/>
          <w:sz w:val="20"/>
          <w:szCs w:val="20"/>
          <w:lang w:val="en-GB" w:eastAsia="zh-CN" w:bidi="ar-SA"/>
        </w:rPr>
      </w:pPr>
      <w:r>
        <w:rPr>
          <w:rFonts w:hint="eastAsia" w:ascii="Times New Roman" w:hAnsi="Times New Roman" w:eastAsia="宋体" w:cs="Times New Roman"/>
          <w:i/>
          <w:iCs w:val="0"/>
          <w:sz w:val="20"/>
          <w:szCs w:val="20"/>
          <w:lang w:val="en-US" w:eastAsia="zh-CN" w:bidi="ar-SA"/>
        </w:rPr>
        <w:t>Up to M</w:t>
      </w:r>
      <w:r>
        <w:rPr>
          <w:rFonts w:hint="default" w:ascii="Times New Roman" w:hAnsi="Times New Roman" w:eastAsia="宋体" w:cs="Times New Roman"/>
          <w:i/>
          <w:iCs w:val="0"/>
          <w:sz w:val="20"/>
          <w:szCs w:val="20"/>
          <w:lang w:val="en-US" w:eastAsia="zh-CN" w:bidi="ar-SA"/>
        </w:rPr>
        <w:t>’</w:t>
      </w:r>
      <w:r>
        <w:rPr>
          <w:rFonts w:hint="eastAsia" w:ascii="Times New Roman" w:hAnsi="Times New Roman" w:eastAsia="宋体" w:cs="Times New Roman"/>
          <w:i/>
          <w:iCs w:val="0"/>
          <w:sz w:val="20"/>
          <w:szCs w:val="20"/>
          <w:lang w:val="en-US" w:eastAsia="zh-CN" w:bidi="ar-SA"/>
        </w:rPr>
        <w:t xml:space="preserve"> (M</w:t>
      </w:r>
      <w:r>
        <w:rPr>
          <w:rFonts w:hint="default" w:ascii="Times New Roman" w:hAnsi="Times New Roman" w:eastAsia="宋体" w:cs="Times New Roman"/>
          <w:i/>
          <w:iCs w:val="0"/>
          <w:sz w:val="20"/>
          <w:szCs w:val="20"/>
          <w:lang w:val="en-US" w:eastAsia="zh-CN" w:bidi="ar-SA"/>
        </w:rPr>
        <w:t>’</w:t>
      </w:r>
      <w:r>
        <w:rPr>
          <w:rFonts w:hint="eastAsia" w:ascii="Times New Roman" w:hAnsi="Times New Roman" w:eastAsia="宋体" w:cs="Times New Roman"/>
          <w:i/>
          <w:iCs w:val="0"/>
          <w:sz w:val="20"/>
          <w:szCs w:val="20"/>
          <w:lang w:val="en-US" w:eastAsia="zh-CN" w:bidi="ar-SA"/>
        </w:rPr>
        <w:t>&lt;=M) RTOA measurements of the multiple RTOA measurements can share the same time stamp.</w:t>
      </w:r>
    </w:p>
    <w:p>
      <w:pPr>
        <w:keepNext w:val="0"/>
        <w:keepLines w:val="0"/>
        <w:pageBreakBefore w:val="0"/>
        <w:widowControl/>
        <w:numPr>
          <w:ilvl w:val="0"/>
          <w:numId w:val="11"/>
        </w:numPr>
        <w:kinsoku/>
        <w:wordWrap/>
        <w:overflowPunct/>
        <w:topLinePunct w:val="0"/>
        <w:autoSpaceDE/>
        <w:autoSpaceDN/>
        <w:bidi w:val="0"/>
        <w:adjustRightInd w:val="0"/>
        <w:snapToGrid w:val="0"/>
        <w:spacing w:before="181" w:beforeLines="50" w:after="181" w:afterLines="50" w:line="240" w:lineRule="auto"/>
        <w:ind w:left="1260" w:leftChars="0" w:hanging="420" w:firstLineChars="0"/>
        <w:contextualSpacing/>
        <w:jc w:val="both"/>
        <w:textAlignment w:val="auto"/>
        <w:rPr>
          <w:rFonts w:hint="default" w:ascii="Times New Roman" w:hAnsi="Times New Roman" w:eastAsia="宋体" w:cs="Times New Roman"/>
          <w:i/>
          <w:iCs w:val="0"/>
          <w:sz w:val="20"/>
          <w:szCs w:val="20"/>
          <w:lang w:val="en-GB" w:eastAsia="zh-CN" w:bidi="ar-SA"/>
        </w:rPr>
      </w:pPr>
      <w:r>
        <w:rPr>
          <w:rFonts w:hint="eastAsia" w:ascii="Times New Roman" w:hAnsi="Times New Roman" w:eastAsia="宋体" w:cs="Times New Roman"/>
          <w:i/>
          <w:iCs w:val="0"/>
          <w:sz w:val="20"/>
          <w:szCs w:val="20"/>
          <w:lang w:val="en-US" w:eastAsia="zh-CN" w:bidi="ar-SA"/>
        </w:rPr>
        <w:t>M</w:t>
      </w:r>
      <w:r>
        <w:rPr>
          <w:rFonts w:hint="default" w:ascii="Times New Roman" w:hAnsi="Times New Roman" w:eastAsia="宋体" w:cs="Times New Roman"/>
          <w:i/>
          <w:iCs w:val="0"/>
          <w:sz w:val="20"/>
          <w:szCs w:val="20"/>
          <w:lang w:val="en-US" w:eastAsia="zh-CN" w:bidi="ar-SA"/>
        </w:rPr>
        <w:t>’</w:t>
      </w:r>
      <w:r>
        <w:rPr>
          <w:rFonts w:hint="eastAsia" w:ascii="Times New Roman" w:hAnsi="Times New Roman" w:eastAsia="宋体" w:cs="Times New Roman"/>
          <w:i/>
          <w:iCs w:val="0"/>
          <w:sz w:val="20"/>
          <w:szCs w:val="20"/>
          <w:lang w:val="en-US" w:eastAsia="zh-CN" w:bidi="ar-SA"/>
        </w:rPr>
        <w:t>=[2, 3, 4]</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eastAsia"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b/>
          <w:bCs/>
          <w:i/>
          <w:iCs/>
          <w:sz w:val="20"/>
          <w:szCs w:val="20"/>
          <w:vertAlign w:val="baseline"/>
          <w:lang w:val="en-US" w:eastAsia="zh-CN" w:bidi="ar-SA"/>
        </w:rPr>
        <w:t>Proposal 6</w:t>
      </w:r>
      <w:r>
        <w:rPr>
          <w:rFonts w:hint="eastAsia" w:ascii="Times New Roman" w:hAnsi="Times New Roman" w:eastAsia="宋体" w:cs="Times New Roman"/>
          <w:i/>
          <w:iCs/>
          <w:sz w:val="20"/>
          <w:szCs w:val="20"/>
          <w:vertAlign w:val="baseline"/>
          <w:lang w:val="en-US" w:eastAsia="zh-CN" w:bidi="ar-SA"/>
        </w:rPr>
        <w:t>: Subject to a UE capability, a UE may optionally report Timing Adjustment (TA) change information</w:t>
      </w:r>
    </w:p>
    <w:p>
      <w:pPr>
        <w:keepNext w:val="0"/>
        <w:keepLines w:val="0"/>
        <w:pageBreakBefore w:val="0"/>
        <w:widowControl/>
        <w:numPr>
          <w:ilvl w:val="0"/>
          <w:numId w:val="13"/>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eastAsia"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i/>
          <w:iCs/>
          <w:sz w:val="20"/>
          <w:szCs w:val="20"/>
          <w:vertAlign w:val="baseline"/>
          <w:lang w:val="en-US" w:eastAsia="zh-CN" w:bidi="ar-SA"/>
        </w:rPr>
        <w:t>Option 3B: The TA change information is included in the UE Rx-Tx measurement report</w:t>
      </w:r>
    </w:p>
    <w:p>
      <w:pPr>
        <w:keepNext w:val="0"/>
        <w:keepLines w:val="0"/>
        <w:pageBreakBefore w:val="0"/>
        <w:widowControl/>
        <w:numPr>
          <w:ilvl w:val="0"/>
          <w:numId w:val="13"/>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default"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i/>
          <w:iCs/>
          <w:sz w:val="20"/>
          <w:szCs w:val="20"/>
          <w:vertAlign w:val="baseline"/>
          <w:lang w:val="en-US" w:eastAsia="zh-CN" w:bidi="ar-SA"/>
        </w:rPr>
        <w:t>Note: TA change information corresponds to: Tx Timing change with a time stamp that this change occurred.</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b/>
          <w:bCs/>
          <w:i/>
          <w:iCs/>
          <w:sz w:val="20"/>
          <w:szCs w:val="20"/>
          <w:vertAlign w:val="baseline"/>
          <w:lang w:val="en-US" w:eastAsia="zh-CN" w:bidi="ar-SA"/>
        </w:rPr>
        <w:t>Proposal 7</w:t>
      </w:r>
      <w:r>
        <w:rPr>
          <w:rFonts w:hint="eastAsia" w:ascii="Times New Roman" w:hAnsi="Times New Roman" w:eastAsia="宋体" w:cs="Times New Roman"/>
          <w:i/>
          <w:iCs/>
          <w:sz w:val="20"/>
          <w:szCs w:val="20"/>
          <w:vertAlign w:val="baseline"/>
          <w:lang w:val="en-US" w:eastAsia="zh-CN" w:bidi="ar-SA"/>
        </w:rPr>
        <w:t>: When a UE Tx TEG ID is reported along with UE Rx-Tx time difference measurement, the UE Tx TEG ID corresponds to the Tx timing of the UE Rx-Tx time difference measurement.</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Chars="0"/>
        <w:contextualSpacing/>
        <w:jc w:val="both"/>
        <w:textAlignment w:val="auto"/>
        <w:rPr>
          <w:rFonts w:hint="default"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b/>
          <w:bCs/>
          <w:i/>
          <w:iCs/>
          <w:sz w:val="20"/>
          <w:szCs w:val="20"/>
          <w:vertAlign w:val="baseline"/>
          <w:lang w:val="en-US" w:eastAsia="zh-CN" w:bidi="ar-SA"/>
        </w:rPr>
        <w:t xml:space="preserve">Proposal 8: </w:t>
      </w:r>
      <w:r>
        <w:rPr>
          <w:rFonts w:hint="eastAsia" w:ascii="Times New Roman" w:hAnsi="Times New Roman" w:eastAsia="宋体" w:cs="Times New Roman"/>
          <w:i/>
          <w:iCs/>
          <w:sz w:val="20"/>
          <w:szCs w:val="20"/>
          <w:vertAlign w:val="baseline"/>
          <w:lang w:val="en-US" w:eastAsia="zh-CN" w:bidi="ar-SA"/>
        </w:rPr>
        <w:t>T</w:t>
      </w:r>
      <w:r>
        <w:rPr>
          <w:rFonts w:hint="default" w:ascii="Times New Roman" w:hAnsi="Times New Roman" w:eastAsia="宋体" w:cs="Times New Roman"/>
          <w:i/>
          <w:iCs/>
          <w:sz w:val="20"/>
          <w:szCs w:val="20"/>
          <w:vertAlign w:val="baseline"/>
          <w:lang w:val="en-US" w:eastAsia="zh-CN" w:bidi="ar-SA"/>
        </w:rPr>
        <w:t>he association of the Tx TEG ID to the UL SRS resource(s)</w:t>
      </w:r>
      <w:r>
        <w:rPr>
          <w:rFonts w:hint="eastAsia" w:ascii="Times New Roman" w:hAnsi="Times New Roman" w:eastAsia="宋体" w:cs="Times New Roman"/>
          <w:i/>
          <w:iCs/>
          <w:sz w:val="20"/>
          <w:szCs w:val="20"/>
          <w:vertAlign w:val="baseline"/>
          <w:lang w:val="en-US" w:eastAsia="zh-CN" w:bidi="ar-SA"/>
        </w:rPr>
        <w:t xml:space="preserve"> at least can be included in the location measurement report.</w:t>
      </w:r>
    </w:p>
    <w:p>
      <w:pPr>
        <w:keepNext w:val="0"/>
        <w:keepLines w:val="0"/>
        <w:pageBreakBefore w:val="0"/>
        <w:widowControl/>
        <w:numPr>
          <w:ilvl w:val="0"/>
          <w:numId w:val="27"/>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hint="default" w:ascii="Times New Roman" w:hAnsi="Times New Roman" w:eastAsia="宋体" w:cs="Times New Roman"/>
          <w:i/>
          <w:iCs/>
          <w:sz w:val="20"/>
          <w:szCs w:val="20"/>
          <w:vertAlign w:val="baseline"/>
          <w:lang w:val="en-US" w:eastAsia="zh-CN" w:bidi="ar-SA"/>
        </w:rPr>
      </w:pPr>
      <w:r>
        <w:rPr>
          <w:rFonts w:hint="eastAsia" w:ascii="Times New Roman" w:hAnsi="Times New Roman" w:eastAsia="宋体" w:cs="Times New Roman"/>
          <w:i/>
          <w:iCs/>
          <w:sz w:val="20"/>
          <w:szCs w:val="20"/>
          <w:vertAlign w:val="baseline"/>
          <w:lang w:val="en-US" w:eastAsia="zh-CN" w:bidi="ar-SA"/>
        </w:rPr>
        <w:t>D</w:t>
      </w:r>
      <w:r>
        <w:rPr>
          <w:rFonts w:hint="default" w:ascii="Times New Roman" w:hAnsi="Times New Roman" w:eastAsia="宋体" w:cs="Times New Roman"/>
          <w:i/>
          <w:iCs/>
          <w:sz w:val="20"/>
          <w:szCs w:val="20"/>
          <w:vertAlign w:val="baseline"/>
          <w:lang w:val="en-US" w:eastAsia="zh-CN" w:bidi="ar-SA"/>
        </w:rPr>
        <w:t>epending on the outcome for UL-TDOA positioning method</w:t>
      </w:r>
      <w:r>
        <w:rPr>
          <w:rFonts w:hint="eastAsia" w:ascii="Times New Roman" w:hAnsi="Times New Roman" w:eastAsia="宋体" w:cs="Times New Roman"/>
          <w:i/>
          <w:iCs/>
          <w:sz w:val="20"/>
          <w:szCs w:val="20"/>
          <w:vertAlign w:val="baseline"/>
          <w:lang w:val="en-US" w:eastAsia="zh-CN" w:bidi="ar-SA"/>
        </w:rPr>
        <w:t xml:space="preserve"> to decide whether </w:t>
      </w:r>
      <w:r>
        <w:rPr>
          <w:rFonts w:hint="default" w:ascii="Times New Roman" w:hAnsi="Times New Roman" w:eastAsia="宋体" w:cs="Times New Roman"/>
          <w:i/>
          <w:iCs/>
          <w:sz w:val="20"/>
          <w:szCs w:val="20"/>
          <w:vertAlign w:val="baseline"/>
          <w:lang w:val="en-US" w:eastAsia="zh-CN" w:bidi="ar-SA"/>
        </w:rPr>
        <w:t>the association of the Tx TEG ID to the UL SRS resource(s) can also be provided to serving gNB first, then the serving gNB forward</w:t>
      </w:r>
      <w:r>
        <w:rPr>
          <w:rFonts w:hint="eastAsia" w:ascii="Times New Roman" w:hAnsi="Times New Roman" w:eastAsia="宋体" w:cs="Times New Roman"/>
          <w:i/>
          <w:iCs/>
          <w:sz w:val="20"/>
          <w:szCs w:val="20"/>
          <w:vertAlign w:val="baseline"/>
          <w:lang w:val="en-US" w:eastAsia="zh-CN" w:bidi="ar-SA"/>
        </w:rPr>
        <w:t>s</w:t>
      </w:r>
      <w:r>
        <w:rPr>
          <w:rFonts w:hint="default" w:ascii="Times New Roman" w:hAnsi="Times New Roman" w:eastAsia="宋体" w:cs="Times New Roman"/>
          <w:i/>
          <w:iCs/>
          <w:sz w:val="20"/>
          <w:szCs w:val="20"/>
          <w:vertAlign w:val="baseline"/>
          <w:lang w:val="en-US" w:eastAsia="zh-CN" w:bidi="ar-SA"/>
        </w:rPr>
        <w:t xml:space="preserve"> the association information to LMF.</w:t>
      </w:r>
    </w:p>
    <w:p>
      <w:pPr>
        <w:keepNext w:val="0"/>
        <w:keepLines w:val="0"/>
        <w:pageBreakBefore w:val="0"/>
        <w:widowControl/>
        <w:kinsoku/>
        <w:wordWrap/>
        <w:overflowPunct/>
        <w:topLinePunct w:val="0"/>
        <w:bidi w:val="0"/>
        <w:adjustRightInd w:val="0"/>
        <w:snapToGrid w:val="0"/>
        <w:spacing w:before="181" w:beforeLines="50" w:after="181" w:afterLines="50" w:line="240" w:lineRule="auto"/>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bCs/>
          <w:i/>
          <w:iCs/>
          <w:sz w:val="20"/>
          <w:szCs w:val="20"/>
          <w:lang w:val="en-US" w:eastAsia="zh-CN"/>
        </w:rPr>
        <w:t xml:space="preserve">Proposal 9: </w:t>
      </w:r>
      <w:r>
        <w:rPr>
          <w:rFonts w:hint="eastAsia" w:ascii="Times New Roman" w:hAnsi="Times New Roman" w:cs="Times New Roman"/>
          <w:b w:val="0"/>
          <w:bCs w:val="0"/>
          <w:i/>
          <w:iCs/>
          <w:sz w:val="20"/>
          <w:szCs w:val="20"/>
          <w:lang w:val="en-US" w:eastAsia="zh-CN"/>
        </w:rPr>
        <w:t>When multiple reference signals are used to determine the same Rx timing, support the followings,</w:t>
      </w:r>
    </w:p>
    <w:p>
      <w:pPr>
        <w:keepNext w:val="0"/>
        <w:keepLines w:val="0"/>
        <w:pageBreakBefore w:val="0"/>
        <w:widowControl/>
        <w:numPr>
          <w:ilvl w:val="0"/>
          <w:numId w:val="16"/>
        </w:numPr>
        <w:kinsoku/>
        <w:wordWrap/>
        <w:overflowPunct/>
        <w:topLinePunct w:val="0"/>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For DL RSTD measurement, if multiple DL PRS resources are used to determine a start of one subframe from a TP, the multiple DL PRS resources should be associated with a same UE Rx TEG ID.</w:t>
      </w:r>
    </w:p>
    <w:p>
      <w:pPr>
        <w:keepNext w:val="0"/>
        <w:keepLines w:val="0"/>
        <w:pageBreakBefore w:val="0"/>
        <w:widowControl/>
        <w:numPr>
          <w:ilvl w:val="0"/>
          <w:numId w:val="16"/>
        </w:numPr>
        <w:kinsoku/>
        <w:wordWrap/>
        <w:overflowPunct/>
        <w:topLinePunct w:val="0"/>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For UE Rx-Tx time difference measurement, if multiple DL PRS resources are used to determine a start of one subframe of the first arrival path of the TP, the multiple DL PRS resources should be associated with a same UE Rx TEG ID.</w:t>
      </w:r>
    </w:p>
    <w:p>
      <w:pPr>
        <w:keepNext w:val="0"/>
        <w:keepLines w:val="0"/>
        <w:pageBreakBefore w:val="0"/>
        <w:widowControl/>
        <w:numPr>
          <w:ilvl w:val="0"/>
          <w:numId w:val="16"/>
        </w:numPr>
        <w:kinsoku/>
        <w:wordWrap/>
        <w:overflowPunct/>
        <w:topLinePunct w:val="0"/>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For UL RTOA measurement, if multiple SRS resources are used to determine a beginning of one subframe containing SRS received at a RP, the multiple SRS resources for positioning should be associated with a same TRP Rx TEG ID.</w:t>
      </w:r>
    </w:p>
    <w:p>
      <w:pPr>
        <w:keepNext w:val="0"/>
        <w:keepLines w:val="0"/>
        <w:pageBreakBefore w:val="0"/>
        <w:widowControl/>
        <w:numPr>
          <w:ilvl w:val="0"/>
          <w:numId w:val="16"/>
        </w:numPr>
        <w:kinsoku/>
        <w:wordWrap/>
        <w:overflowPunct/>
        <w:topLinePunct w:val="0"/>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 xml:space="preserve">For </w:t>
      </w:r>
      <w:r>
        <w:rPr>
          <w:rFonts w:hint="default" w:ascii="Times New Roman" w:hAnsi="Times New Roman" w:cs="Times New Roman"/>
          <w:b w:val="0"/>
          <w:bCs w:val="0"/>
          <w:i/>
          <w:iCs/>
          <w:sz w:val="20"/>
          <w:szCs w:val="20"/>
          <w:lang w:val="en-US" w:eastAsia="zh-CN"/>
        </w:rPr>
        <w:t>gNB Rx–Tx time difference</w:t>
      </w:r>
      <w:r>
        <w:rPr>
          <w:rFonts w:hint="eastAsia" w:ascii="Times New Roman" w:hAnsi="Times New Roman" w:cs="Times New Roman"/>
          <w:b w:val="0"/>
          <w:bCs w:val="0"/>
          <w:i/>
          <w:iCs/>
          <w:sz w:val="20"/>
          <w:szCs w:val="20"/>
          <w:lang w:val="en-US" w:eastAsia="zh-CN"/>
        </w:rPr>
        <w:t xml:space="preserve"> measurement, if multiple SRS resources for positioning are used to determine a start of one subframe containing SRS, the multiple SRS resources for positioning should be associated with a same TRP Rx TEG ID.</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i/>
          <w:iCs/>
          <w:sz w:val="20"/>
          <w:szCs w:val="20"/>
          <w:lang w:val="en-US" w:eastAsia="zh-CN"/>
        </w:rPr>
      </w:pPr>
      <w:r>
        <w:rPr>
          <w:rFonts w:hint="eastAsia" w:ascii="Times New Roman" w:hAnsi="Times New Roman" w:cs="Times New Roman"/>
          <w:b/>
          <w:bCs/>
          <w:i/>
          <w:iCs/>
          <w:sz w:val="20"/>
          <w:szCs w:val="20"/>
          <w:lang w:val="en-US" w:eastAsia="zh-CN"/>
        </w:rPr>
        <w:t xml:space="preserve">Observation 1: </w:t>
      </w:r>
      <w:r>
        <w:rPr>
          <w:rFonts w:hint="eastAsia" w:ascii="Times New Roman" w:hAnsi="Times New Roman" w:cs="Times New Roman"/>
          <w:i/>
          <w:iCs/>
          <w:sz w:val="20"/>
          <w:szCs w:val="20"/>
          <w:lang w:val="en-US" w:eastAsia="zh-CN"/>
        </w:rPr>
        <w:t>The mismatch of DL PRS and UL SRS for Multi-RTT can be avoided at least by following ways,</w:t>
      </w:r>
    </w:p>
    <w:p>
      <w:pPr>
        <w:keepNext w:val="0"/>
        <w:keepLines w:val="0"/>
        <w:pageBreakBefore w:val="0"/>
        <w:widowControl/>
        <w:numPr>
          <w:ilvl w:val="0"/>
          <w:numId w:val="18"/>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i/>
          <w:iCs/>
          <w:sz w:val="20"/>
          <w:szCs w:val="20"/>
          <w:lang w:val="en-US" w:eastAsia="zh-CN"/>
        </w:rPr>
      </w:pPr>
      <w:r>
        <w:rPr>
          <w:rFonts w:hint="eastAsia" w:ascii="Times New Roman" w:hAnsi="Times New Roman" w:cs="Times New Roman"/>
          <w:i/>
          <w:iCs/>
          <w:sz w:val="20"/>
          <w:szCs w:val="20"/>
          <w:lang w:val="en-US" w:eastAsia="zh-CN"/>
        </w:rPr>
        <w:t>T</w:t>
      </w:r>
      <w:r>
        <w:rPr>
          <w:rFonts w:hint="default" w:ascii="Times New Roman" w:hAnsi="Times New Roman" w:cs="Times New Roman"/>
          <w:i/>
          <w:iCs/>
          <w:sz w:val="20"/>
          <w:szCs w:val="20"/>
          <w:lang w:val="en-US" w:eastAsia="zh-CN"/>
        </w:rPr>
        <w:t>he DL PRS transmission periodicity and SRS transmission periodicity are quite aligned, and there is a small time offset between DL PRS and UL SRS</w:t>
      </w:r>
      <w:r>
        <w:rPr>
          <w:rFonts w:hint="eastAsia" w:ascii="Times New Roman" w:hAnsi="Times New Roman" w:cs="Times New Roman"/>
          <w:i/>
          <w:iCs/>
          <w:sz w:val="20"/>
          <w:szCs w:val="20"/>
          <w:lang w:val="en-US" w:eastAsia="zh-CN"/>
        </w:rPr>
        <w:t>.</w:t>
      </w:r>
    </w:p>
    <w:p>
      <w:pPr>
        <w:keepNext w:val="0"/>
        <w:keepLines w:val="0"/>
        <w:pageBreakBefore w:val="0"/>
        <w:widowControl/>
        <w:numPr>
          <w:ilvl w:val="0"/>
          <w:numId w:val="18"/>
        </w:numPr>
        <w:kinsoku/>
        <w:wordWrap/>
        <w:overflowPunct/>
        <w:topLinePunct w:val="0"/>
        <w:autoSpaceDE/>
        <w:autoSpaceDN/>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i/>
          <w:iCs/>
          <w:sz w:val="20"/>
          <w:szCs w:val="20"/>
          <w:lang w:val="en-US" w:eastAsia="zh-CN"/>
        </w:rPr>
      </w:pPr>
      <w:r>
        <w:rPr>
          <w:rFonts w:hint="eastAsia" w:ascii="Times New Roman" w:hAnsi="Times New Roman" w:cs="Times New Roman"/>
          <w:i/>
          <w:iCs/>
          <w:sz w:val="20"/>
          <w:szCs w:val="20"/>
          <w:lang w:val="en-US" w:eastAsia="zh-CN"/>
        </w:rPr>
        <w:t>Support UE and TRP to report a batch of measurement instances with corresponding time stamps</w:t>
      </w:r>
    </w:p>
    <w:p>
      <w:pPr>
        <w:keepNext w:val="0"/>
        <w:keepLines w:val="0"/>
        <w:pageBreakBefore w:val="0"/>
        <w:widowControl/>
        <w:numPr>
          <w:ilvl w:val="0"/>
          <w:numId w:val="18"/>
        </w:numPr>
        <w:kinsoku/>
        <w:wordWrap/>
        <w:overflowPunct/>
        <w:topLinePunct w:val="0"/>
        <w:bidi w:val="0"/>
        <w:adjustRightInd w:val="0"/>
        <w:snapToGrid w:val="0"/>
        <w:spacing w:before="181" w:beforeLines="50" w:after="181" w:afterLines="50" w:line="240" w:lineRule="auto"/>
        <w:ind w:left="420" w:leftChars="0" w:hanging="420" w:firstLineChars="0"/>
        <w:textAlignment w:val="auto"/>
        <w:rPr>
          <w:rFonts w:hint="default" w:ascii="Times New Roman" w:hAnsi="Times New Roman" w:cs="Times New Roman"/>
          <w:b w:val="0"/>
          <w:bCs w:val="0"/>
          <w:i/>
          <w:iCs/>
          <w:sz w:val="20"/>
          <w:szCs w:val="20"/>
          <w:lang w:val="en-US" w:eastAsia="zh-CN"/>
        </w:rPr>
      </w:pPr>
      <w:r>
        <w:rPr>
          <w:rFonts w:hint="default" w:ascii="Times New Roman" w:hAnsi="Times New Roman" w:cs="Times New Roman"/>
          <w:i/>
          <w:iCs/>
          <w:sz w:val="20"/>
          <w:szCs w:val="20"/>
          <w:lang w:val="en-US" w:eastAsia="zh-CN"/>
        </w:rPr>
        <w:t>LMF can</w:t>
      </w:r>
      <w:r>
        <w:rPr>
          <w:rFonts w:hint="eastAsia" w:ascii="Times New Roman" w:hAnsi="Times New Roman" w:cs="Times New Roman"/>
          <w:i/>
          <w:iCs/>
          <w:sz w:val="20"/>
          <w:szCs w:val="20"/>
          <w:lang w:val="en-US" w:eastAsia="zh-CN"/>
        </w:rPr>
        <w:t xml:space="preserve"> </w:t>
      </w:r>
      <w:r>
        <w:rPr>
          <w:rFonts w:hint="default" w:ascii="Times New Roman" w:hAnsi="Times New Roman" w:cs="Times New Roman"/>
          <w:i/>
          <w:iCs/>
          <w:sz w:val="20"/>
          <w:szCs w:val="20"/>
          <w:lang w:val="en-US" w:eastAsia="zh-CN"/>
        </w:rPr>
        <w:t xml:space="preserve">configure the same report interval for UL measurement and DL measurement. </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eastAsia" w:ascii="Times New Roman" w:hAnsi="Times New Roman" w:cs="Times New Roman"/>
          <w:i/>
          <w:iCs/>
          <w:sz w:val="20"/>
          <w:szCs w:val="20"/>
          <w:lang w:val="en-US" w:eastAsia="zh-CN"/>
        </w:rPr>
      </w:pPr>
      <w:r>
        <w:rPr>
          <w:rFonts w:hint="eastAsia" w:ascii="Times New Roman" w:hAnsi="Times New Roman" w:cs="Times New Roman"/>
          <w:b/>
          <w:bCs/>
          <w:i/>
          <w:iCs/>
          <w:sz w:val="20"/>
          <w:szCs w:val="20"/>
          <w:lang w:val="en-US" w:eastAsia="zh-CN"/>
        </w:rPr>
        <w:t xml:space="preserve">Proposal 10: </w:t>
      </w:r>
      <w:r>
        <w:rPr>
          <w:rFonts w:hint="eastAsia" w:ascii="Times New Roman" w:hAnsi="Times New Roman" w:cs="Times New Roman"/>
          <w:i/>
          <w:iCs/>
          <w:sz w:val="20"/>
          <w:szCs w:val="20"/>
          <w:lang w:val="en-US" w:eastAsia="zh-CN"/>
        </w:rPr>
        <w:t>There is no need to introduce measurement time window in Rel-17 NR positioning.</w:t>
      </w:r>
    </w:p>
    <w:p>
      <w:pPr>
        <w:keepNext w:val="0"/>
        <w:keepLines w:val="0"/>
        <w:pageBreakBefore w:val="0"/>
        <w:widowControl/>
        <w:numPr>
          <w:numId w:val="0"/>
        </w:numPr>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cs="Times New Roman"/>
          <w:i/>
          <w:iCs/>
          <w:sz w:val="20"/>
          <w:szCs w:val="20"/>
          <w:lang w:val="en-US" w:eastAsia="zh-CN"/>
        </w:rPr>
      </w:pPr>
      <w:r>
        <w:rPr>
          <w:rFonts w:hint="eastAsia" w:ascii="Times New Roman" w:hAnsi="Times New Roman"/>
          <w:b/>
          <w:bCs/>
          <w:i/>
          <w:iCs/>
          <w:sz w:val="20"/>
          <w:szCs w:val="20"/>
          <w:lang w:val="en-US" w:eastAsia="zh-CN"/>
        </w:rPr>
        <w:t>Observation 2:</w:t>
      </w:r>
      <w:r>
        <w:rPr>
          <w:rFonts w:hint="eastAsia" w:ascii="Times New Roman" w:hAnsi="Times New Roman"/>
          <w:b w:val="0"/>
          <w:bCs w:val="0"/>
          <w:i/>
          <w:iCs/>
          <w:sz w:val="20"/>
          <w:szCs w:val="20"/>
          <w:lang w:val="en-US" w:eastAsia="zh-CN"/>
        </w:rPr>
        <w:t xml:space="preserve"> It</w:t>
      </w:r>
      <w:r>
        <w:rPr>
          <w:rFonts w:hint="default" w:ascii="Times New Roman" w:hAnsi="Times New Roman"/>
          <w:b w:val="0"/>
          <w:bCs w:val="0"/>
          <w:i/>
          <w:iCs/>
          <w:sz w:val="20"/>
          <w:szCs w:val="20"/>
          <w:lang w:val="en-US" w:eastAsia="zh-CN"/>
        </w:rPr>
        <w:t>’</w:t>
      </w:r>
      <w:r>
        <w:rPr>
          <w:rFonts w:hint="eastAsia" w:ascii="Times New Roman" w:hAnsi="Times New Roman"/>
          <w:b w:val="0"/>
          <w:bCs w:val="0"/>
          <w:i/>
          <w:iCs/>
          <w:sz w:val="20"/>
          <w:szCs w:val="20"/>
          <w:lang w:val="en-US" w:eastAsia="zh-CN"/>
        </w:rPr>
        <w:t xml:space="preserve">s enough to determine a TEG based on the dimension of </w:t>
      </w:r>
      <w:r>
        <w:rPr>
          <w:rFonts w:hint="eastAsia" w:ascii="Times New Roman" w:hAnsi="Times New Roman"/>
          <w:b w:val="0"/>
          <w:bCs w:val="0"/>
          <w:i/>
          <w:iCs/>
          <w:sz w:val="20"/>
          <w:szCs w:val="20"/>
        </w:rPr>
        <w:t>spatial (panel/RF chain/antenna)</w:t>
      </w:r>
      <w:r>
        <w:rPr>
          <w:rFonts w:hint="eastAsia" w:ascii="Times New Roman" w:hAnsi="Times New Roman"/>
          <w:b w:val="0"/>
          <w:bCs w:val="0"/>
          <w:i/>
          <w:iCs/>
          <w:sz w:val="20"/>
          <w:szCs w:val="20"/>
          <w:lang w:val="en-US" w:eastAsia="zh-CN"/>
        </w:rPr>
        <w:t xml:space="preserve"> domain and frequency domain, since time drift over time can already be reflected in different measurement instances.</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hint="eastAsia" w:ascii="Times New Roman" w:hAnsi="Times New Roman"/>
          <w:b/>
          <w:bCs/>
          <w:i/>
          <w:iCs/>
          <w:sz w:val="20"/>
          <w:szCs w:val="20"/>
          <w:lang w:val="en-US" w:eastAsia="zh-CN"/>
        </w:rPr>
        <w:t>Proposal 11:</w:t>
      </w:r>
      <w:r>
        <w:rPr>
          <w:rFonts w:hint="eastAsia" w:ascii="Times New Roman" w:hAnsi="Times New Roman"/>
          <w:i/>
          <w:iCs/>
          <w:sz w:val="20"/>
          <w:szCs w:val="20"/>
          <w:lang w:val="en-US" w:eastAsia="zh-CN"/>
        </w:rPr>
        <w:t xml:space="preserve"> </w:t>
      </w:r>
      <w:r>
        <w:rPr>
          <w:rFonts w:ascii="Times New Roman" w:hAnsi="Times New Roman" w:eastAsia="宋体" w:cs="Times New Roman"/>
          <w:i/>
          <w:iCs/>
          <w:sz w:val="20"/>
          <w:szCs w:val="20"/>
          <w:lang w:val="en-US" w:eastAsia="zh-CN" w:bidi="ar-SA"/>
        </w:rPr>
        <w:t>The timestamp for a measurement instance in a measurement report is defined</w:t>
      </w:r>
      <w:r>
        <w:rPr>
          <w:rFonts w:hint="eastAsia" w:ascii="Times New Roman" w:hAnsi="Times New Roman" w:eastAsia="宋体" w:cs="Times New Roman"/>
          <w:i/>
          <w:iCs/>
          <w:sz w:val="20"/>
          <w:szCs w:val="20"/>
          <w:lang w:val="en-US" w:eastAsia="zh-CN" w:bidi="ar-SA"/>
        </w:rPr>
        <w:t xml:space="preserve"> as</w:t>
      </w: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 xml:space="preserve"> a time window indicated by,</w:t>
      </w:r>
    </w:p>
    <w:p>
      <w:pPr>
        <w:keepNext w:val="0"/>
        <w:keepLines w:val="0"/>
        <w:pageBreakBefore w:val="0"/>
        <w:widowControl/>
        <w:numPr>
          <w:ilvl w:val="0"/>
          <w:numId w:val="20"/>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A starting time instance corresponds to the reception time of the first instance of the DL PRS (or UL SRS) resources averaged/filtered over to give the reported measurement instance,  and</w:t>
      </w:r>
    </w:p>
    <w:p>
      <w:pPr>
        <w:keepNext w:val="0"/>
        <w:keepLines w:val="0"/>
        <w:pageBreakBefore w:val="0"/>
        <w:widowControl/>
        <w:numPr>
          <w:ilvl w:val="0"/>
          <w:numId w:val="20"/>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An ending time instance corresponds to a reception time of the last instance of the DL PRS (or UL SRS) resources averaged/filtered over to give the reported measurement instance</w:t>
      </w:r>
    </w:p>
    <w:p>
      <w:pPr>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ind w:left="0" w:leftChars="0"/>
        <w:contextualSpacing/>
        <w:jc w:val="both"/>
        <w:textAlignment w:val="auto"/>
        <w:rPr>
          <w:rFonts w:ascii="Times New Roman" w:hAnsi="Times New Roman" w:eastAsia="宋体" w:cs="Times New Roman"/>
          <w:i/>
          <w:sz w:val="20"/>
          <w:szCs w:val="20"/>
          <w:lang w:val="en-US" w:eastAsia="zh-CN" w:bidi="ar-SA"/>
        </w:rPr>
      </w:pPr>
      <w:r>
        <w:rPr>
          <w:rFonts w:hint="eastAsia" w:ascii="Times New Roman" w:hAnsi="Times New Roman" w:eastAsia="宋体" w:cs="Times New Roman"/>
          <w:b/>
          <w:bCs/>
          <w:i/>
          <w:sz w:val="20"/>
          <w:szCs w:val="20"/>
          <w:lang w:val="en-US" w:eastAsia="zh-CN" w:bidi="ar-SA"/>
        </w:rPr>
        <w:t xml:space="preserve">Proposal 12: </w:t>
      </w:r>
      <w:r>
        <w:rPr>
          <w:rFonts w:ascii="Times New Roman" w:hAnsi="Times New Roman" w:eastAsia="宋体" w:cs="Times New Roman"/>
          <w:i/>
          <w:sz w:val="20"/>
          <w:szCs w:val="20"/>
          <w:lang w:val="en-US" w:eastAsia="zh-CN" w:bidi="ar-SA"/>
        </w:rPr>
        <w:t xml:space="preserve">Each UE measurement instance in a measurement report can be configured by LMF with </w:t>
      </w:r>
      <w:r>
        <w:rPr>
          <w:rFonts w:ascii="Times New Roman" w:hAnsi="Times New Roman" w:eastAsia="宋体" w:cs="Times New Roman"/>
          <w:i/>
          <w:iCs/>
          <w:sz w:val="20"/>
          <w:szCs w:val="20"/>
          <w:lang w:val="en-US" w:eastAsia="zh-CN" w:bidi="ar-SA"/>
        </w:rPr>
        <w:t>N</w:t>
      </w:r>
      <w:r>
        <w:rPr>
          <w:rFonts w:ascii="Times New Roman" w:hAnsi="Times New Roman" w:eastAsia="宋体" w:cs="Times New Roman"/>
          <w:i/>
          <w:sz w:val="20"/>
          <w:szCs w:val="20"/>
          <w:lang w:val="en-US" w:eastAsia="zh-CN" w:bidi="ar-SA"/>
        </w:rPr>
        <w:t xml:space="preserve"> instances of the DL-PRS Resource Set, where N can be configured with one of the following alternatives:</w:t>
      </w:r>
    </w:p>
    <w:p>
      <w:pPr>
        <w:keepNext w:val="0"/>
        <w:keepLines w:val="0"/>
        <w:pageBreakBefore w:val="0"/>
        <w:widowControl/>
        <w:numPr>
          <w:ilvl w:val="0"/>
          <w:numId w:val="22"/>
        </w:numPr>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hint="eastAsia" w:ascii="Times New Roman" w:hAnsi="Times New Roman" w:eastAsia="宋体" w:cs="Times New Roman"/>
          <w:i/>
          <w:iCs/>
          <w:color w:val="000000" w:themeColor="text1"/>
          <w:sz w:val="20"/>
          <w:szCs w:val="20"/>
          <w:lang w:val="en-US" w:eastAsia="zh-CN" w:bidi="ar-SA"/>
          <w14:textFill>
            <w14:solidFill>
              <w14:schemeClr w14:val="tx1"/>
            </w14:solidFill>
          </w14:textFill>
        </w:rPr>
        <w:t>Alt.</w:t>
      </w: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1: per measurement report</w:t>
      </w:r>
    </w:p>
    <w:p>
      <w:pPr>
        <w:keepNext w:val="0"/>
        <w:keepLines w:val="0"/>
        <w:pageBreakBefore w:val="0"/>
        <w:widowControl/>
        <w:numPr>
          <w:ilvl w:val="0"/>
          <w:numId w:val="22"/>
        </w:numPr>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hint="eastAsia" w:ascii="Times New Roman" w:hAnsi="Times New Roman" w:eastAsia="宋体" w:cs="Times New Roman"/>
          <w:i/>
          <w:iCs/>
          <w:color w:val="000000" w:themeColor="text1"/>
          <w:sz w:val="20"/>
          <w:szCs w:val="20"/>
          <w:lang w:val="en-US" w:eastAsia="zh-CN" w:bidi="ar-SA"/>
          <w14:textFill>
            <w14:solidFill>
              <w14:schemeClr w14:val="tx1"/>
            </w14:solidFill>
          </w14:textFill>
        </w:rPr>
        <w:t>Alt.</w:t>
      </w: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2: per TRP</w:t>
      </w:r>
    </w:p>
    <w:p>
      <w:pPr>
        <w:keepNext w:val="0"/>
        <w:keepLines w:val="0"/>
        <w:pageBreakBefore w:val="0"/>
        <w:widowControl/>
        <w:numPr>
          <w:ilvl w:val="0"/>
          <w:numId w:val="22"/>
        </w:numPr>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hint="eastAsia" w:ascii="Times New Roman" w:hAnsi="Times New Roman" w:eastAsia="宋体" w:cs="Times New Roman"/>
          <w:i/>
          <w:iCs/>
          <w:color w:val="000000" w:themeColor="text1"/>
          <w:sz w:val="20"/>
          <w:szCs w:val="20"/>
          <w:lang w:val="en-US" w:eastAsia="zh-CN" w:bidi="ar-SA"/>
          <w14:textFill>
            <w14:solidFill>
              <w14:schemeClr w14:val="tx1"/>
            </w14:solidFill>
          </w14:textFill>
        </w:rPr>
        <w:t>Alt.</w:t>
      </w: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3: per positioning frequency layer</w:t>
      </w:r>
    </w:p>
    <w:p>
      <w:pPr>
        <w:keepNext w:val="0"/>
        <w:keepLines w:val="0"/>
        <w:pageBreakBefore w:val="0"/>
        <w:widowControl/>
        <w:numPr>
          <w:ilvl w:val="0"/>
          <w:numId w:val="22"/>
        </w:numPr>
        <w:kinsoku/>
        <w:wordWrap/>
        <w:overflowPunct/>
        <w:topLinePunct w:val="0"/>
        <w:autoSpaceDE/>
        <w:autoSpaceDN/>
        <w:bidi w:val="0"/>
        <w:adjustRightInd w:val="0"/>
        <w:snapToGrid w:val="0"/>
        <w:spacing w:before="181" w:beforeLines="50" w:after="181" w:afterLines="50" w:line="240" w:lineRule="auto"/>
        <w:ind w:left="840" w:leftChars="0" w:hanging="420" w:firstLineChars="0"/>
        <w:contextualSpacing/>
        <w:jc w:val="both"/>
        <w:textAlignment w:val="auto"/>
        <w:rPr>
          <w:rFonts w:ascii="Times New Roman" w:hAnsi="Times New Roman" w:eastAsia="宋体" w:cs="Times New Roman"/>
          <w:i/>
          <w:iCs/>
          <w:color w:val="000000" w:themeColor="text1"/>
          <w:sz w:val="20"/>
          <w:szCs w:val="20"/>
          <w:lang w:val="en-US" w:eastAsia="zh-CN" w:bidi="ar-SA"/>
          <w14:textFill>
            <w14:solidFill>
              <w14:schemeClr w14:val="tx1"/>
            </w14:solidFill>
          </w14:textFill>
        </w:rPr>
      </w:pPr>
      <w:r>
        <w:rPr>
          <w:rFonts w:hint="eastAsia" w:ascii="Times New Roman" w:hAnsi="Times New Roman" w:eastAsia="宋体" w:cs="Times New Roman"/>
          <w:i/>
          <w:iCs/>
          <w:color w:val="000000" w:themeColor="text1"/>
          <w:sz w:val="20"/>
          <w:szCs w:val="20"/>
          <w:lang w:val="en-US" w:eastAsia="zh-CN" w:bidi="ar-SA"/>
          <w14:textFill>
            <w14:solidFill>
              <w14:schemeClr w14:val="tx1"/>
            </w14:solidFill>
          </w14:textFill>
        </w:rPr>
        <w:t>Alt.</w:t>
      </w:r>
      <w:r>
        <w:rPr>
          <w:rFonts w:ascii="Times New Roman" w:hAnsi="Times New Roman" w:eastAsia="宋体" w:cs="Times New Roman"/>
          <w:i/>
          <w:iCs/>
          <w:color w:val="000000" w:themeColor="text1"/>
          <w:sz w:val="20"/>
          <w:szCs w:val="20"/>
          <w:lang w:val="en-US" w:eastAsia="zh-CN" w:bidi="ar-SA"/>
          <w14:textFill>
            <w14:solidFill>
              <w14:schemeClr w14:val="tx1"/>
            </w14:solidFill>
          </w14:textFill>
        </w:rPr>
        <w:t>4: per DL PRS resource set</w:t>
      </w:r>
    </w:p>
    <w:p>
      <w:pPr>
        <w:keepNext w:val="0"/>
        <w:keepLines w:val="0"/>
        <w:pageBreakBefore w:val="0"/>
        <w:widowControl/>
        <w:numPr>
          <w:ilvl w:val="0"/>
          <w:numId w:val="23"/>
        </w:numPr>
        <w:kinsoku/>
        <w:wordWrap/>
        <w:overflowPunct/>
        <w:topLinePunct w:val="0"/>
        <w:autoSpaceDE/>
        <w:autoSpaceDN/>
        <w:bidi w:val="0"/>
        <w:adjustRightInd w:val="0"/>
        <w:snapToGrid w:val="0"/>
        <w:spacing w:before="181" w:beforeLines="50" w:after="181" w:afterLines="50" w:line="240" w:lineRule="auto"/>
        <w:ind w:left="420" w:leftChars="0" w:hanging="420" w:firstLineChars="0"/>
        <w:contextualSpacing/>
        <w:jc w:val="both"/>
        <w:textAlignment w:val="auto"/>
        <w:rPr>
          <w:rFonts w:ascii="Times New Roman" w:hAnsi="Times New Roman" w:eastAsia="宋体" w:cs="Times New Roman"/>
          <w:i/>
          <w:sz w:val="20"/>
          <w:szCs w:val="21"/>
          <w:lang w:val="en-US" w:eastAsia="zh-CN" w:bidi="ar-SA"/>
        </w:rPr>
      </w:pPr>
      <w:r>
        <w:rPr>
          <w:rFonts w:ascii="Times New Roman" w:hAnsi="Times New Roman" w:eastAsia="宋体" w:cs="Times New Roman"/>
          <w:i/>
          <w:sz w:val="20"/>
          <w:szCs w:val="21"/>
          <w:lang w:val="en-US" w:eastAsia="zh-CN" w:bidi="ar-SA"/>
        </w:rPr>
        <w:t>The values of N can be</w:t>
      </w:r>
      <w:r>
        <w:rPr>
          <w:rFonts w:hint="eastAsia" w:ascii="Times New Roman" w:hAnsi="Times New Roman" w:eastAsia="宋体" w:cs="Times New Roman"/>
          <w:i/>
          <w:sz w:val="20"/>
          <w:szCs w:val="21"/>
          <w:lang w:val="en-US" w:eastAsia="zh-CN" w:bidi="ar-SA"/>
        </w:rPr>
        <w:t xml:space="preserve"> </w:t>
      </w:r>
      <w:r>
        <w:rPr>
          <w:rFonts w:ascii="Times New Roman" w:hAnsi="Times New Roman" w:eastAsia="宋体" w:cs="Times New Roman"/>
          <w:i/>
          <w:sz w:val="20"/>
          <w:szCs w:val="21"/>
          <w:lang w:val="en-US" w:eastAsia="zh-CN" w:bidi="ar-SA"/>
        </w:rPr>
        <w:t>N=[1,2, 4, 8,…,256]</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ascii="Times New Roman" w:hAnsi="Times New Roman"/>
          <w:b w:val="0"/>
          <w:bCs w:val="0"/>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13</w:t>
      </w:r>
      <w:r>
        <w:rPr>
          <w:rFonts w:ascii="Times New Roman" w:hAnsi="Times New Roman"/>
          <w:b/>
          <w:bCs/>
          <w:i/>
          <w:iCs/>
          <w:sz w:val="20"/>
          <w:szCs w:val="20"/>
        </w:rPr>
        <w:t>:</w:t>
      </w:r>
      <w:r>
        <w:rPr>
          <w:rFonts w:ascii="Times New Roman" w:hAnsi="Times New Roman"/>
          <w:b w:val="0"/>
          <w:bCs w:val="0"/>
          <w:i/>
          <w:iCs/>
          <w:sz w:val="20"/>
          <w:szCs w:val="20"/>
        </w:rPr>
        <w:t xml:space="preserve"> Further discuss the association between measurement instances and UE measurement report, at least consider one of the following options,</w:t>
      </w:r>
    </w:p>
    <w:p>
      <w:pPr>
        <w:keepNext w:val="0"/>
        <w:keepLines w:val="0"/>
        <w:pageBreakBefore w:val="0"/>
        <w:widowControl/>
        <w:numPr>
          <w:ilvl w:val="0"/>
          <w:numId w:val="25"/>
        </w:numPr>
        <w:tabs>
          <w:tab w:val="clear" w:pos="420"/>
        </w:tabs>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ascii="Times New Roman" w:hAnsi="Times New Roman"/>
          <w:b w:val="0"/>
          <w:bCs w:val="0"/>
          <w:i/>
          <w:iCs/>
          <w:sz w:val="20"/>
          <w:szCs w:val="20"/>
        </w:rPr>
      </w:pPr>
      <w:r>
        <w:rPr>
          <w:rFonts w:hint="eastAsia" w:ascii="Times New Roman" w:hAnsi="Times New Roman"/>
          <w:b w:val="0"/>
          <w:bCs w:val="0"/>
          <w:i/>
          <w:iCs/>
          <w:sz w:val="20"/>
          <w:szCs w:val="20"/>
          <w:lang w:val="en-US" w:eastAsia="zh-CN"/>
        </w:rPr>
        <w:t>Alt.</w:t>
      </w:r>
      <w:r>
        <w:rPr>
          <w:rFonts w:ascii="Times New Roman" w:hAnsi="Times New Roman"/>
          <w:b w:val="0"/>
          <w:bCs w:val="0"/>
          <w:i/>
          <w:iCs/>
          <w:sz w:val="20"/>
          <w:szCs w:val="20"/>
        </w:rPr>
        <w:t>1: For each indicated DL PRS resource in a measurement report, multiple measurement instances are associated with the indicated DL PRS resource.</w:t>
      </w:r>
    </w:p>
    <w:p>
      <w:pPr>
        <w:keepNext w:val="0"/>
        <w:keepLines w:val="0"/>
        <w:pageBreakBefore w:val="0"/>
        <w:widowControl/>
        <w:numPr>
          <w:ilvl w:val="0"/>
          <w:numId w:val="25"/>
        </w:numPr>
        <w:tabs>
          <w:tab w:val="clear" w:pos="420"/>
        </w:tabs>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ascii="Times New Roman" w:hAnsi="Times New Roman"/>
          <w:b w:val="0"/>
          <w:bCs w:val="0"/>
          <w:i/>
          <w:iCs/>
          <w:sz w:val="20"/>
          <w:szCs w:val="20"/>
        </w:rPr>
      </w:pPr>
      <w:r>
        <w:rPr>
          <w:rFonts w:hint="eastAsia" w:ascii="Times New Roman" w:hAnsi="Times New Roman"/>
          <w:b w:val="0"/>
          <w:bCs w:val="0"/>
          <w:i/>
          <w:iCs/>
          <w:sz w:val="20"/>
          <w:szCs w:val="20"/>
          <w:lang w:val="en-US" w:eastAsia="zh-CN"/>
        </w:rPr>
        <w:t>Alt.</w:t>
      </w:r>
      <w:r>
        <w:rPr>
          <w:rFonts w:ascii="Times New Roman" w:hAnsi="Times New Roman"/>
          <w:b w:val="0"/>
          <w:bCs w:val="0"/>
          <w:i/>
          <w:iCs/>
          <w:sz w:val="20"/>
          <w:szCs w:val="20"/>
        </w:rPr>
        <w:t>2: For each indicated DL PRS resource set in a measurement report, multiple measurement instances are associated with the indicated DL PRS resource set.</w:t>
      </w:r>
    </w:p>
    <w:p>
      <w:pPr>
        <w:keepNext w:val="0"/>
        <w:keepLines w:val="0"/>
        <w:pageBreakBefore w:val="0"/>
        <w:widowControl/>
        <w:numPr>
          <w:ilvl w:val="0"/>
          <w:numId w:val="25"/>
        </w:numPr>
        <w:tabs>
          <w:tab w:val="clear" w:pos="420"/>
        </w:tabs>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ascii="Times New Roman" w:hAnsi="Times New Roman"/>
          <w:b w:val="0"/>
          <w:bCs w:val="0"/>
          <w:i/>
          <w:iCs/>
          <w:sz w:val="20"/>
          <w:szCs w:val="20"/>
        </w:rPr>
      </w:pPr>
      <w:r>
        <w:rPr>
          <w:rFonts w:hint="eastAsia" w:ascii="Times New Roman" w:hAnsi="Times New Roman"/>
          <w:b w:val="0"/>
          <w:bCs w:val="0"/>
          <w:i/>
          <w:iCs/>
          <w:sz w:val="20"/>
          <w:szCs w:val="20"/>
          <w:lang w:val="en-US" w:eastAsia="zh-CN"/>
        </w:rPr>
        <w:t>Alt.</w:t>
      </w:r>
      <w:r>
        <w:rPr>
          <w:rFonts w:ascii="Times New Roman" w:hAnsi="Times New Roman"/>
          <w:b w:val="0"/>
          <w:bCs w:val="0"/>
          <w:i/>
          <w:iCs/>
          <w:sz w:val="20"/>
          <w:szCs w:val="20"/>
        </w:rPr>
        <w:t xml:space="preserve">3: For each indicated measurement element (i.e. TRP) in a measurement report, multiple measurement instances are associated with the indicated measurement element. </w:t>
      </w:r>
    </w:p>
    <w:p>
      <w:pPr>
        <w:keepNext w:val="0"/>
        <w:keepLines w:val="0"/>
        <w:pageBreakBefore w:val="0"/>
        <w:widowControl/>
        <w:numPr>
          <w:ilvl w:val="0"/>
          <w:numId w:val="25"/>
        </w:numPr>
        <w:tabs>
          <w:tab w:val="clear" w:pos="420"/>
        </w:tabs>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ascii="Times New Roman" w:hAnsi="Times New Roman"/>
          <w:b w:val="0"/>
          <w:bCs w:val="0"/>
          <w:i/>
          <w:iCs/>
          <w:sz w:val="20"/>
          <w:szCs w:val="20"/>
        </w:rPr>
      </w:pPr>
      <w:r>
        <w:rPr>
          <w:rFonts w:hint="eastAsia" w:ascii="Times New Roman" w:hAnsi="Times New Roman"/>
          <w:b w:val="0"/>
          <w:bCs w:val="0"/>
          <w:i/>
          <w:iCs/>
          <w:sz w:val="20"/>
          <w:szCs w:val="20"/>
          <w:lang w:val="en-US" w:eastAsia="zh-CN"/>
        </w:rPr>
        <w:t>Alt.</w:t>
      </w:r>
      <w:r>
        <w:rPr>
          <w:rFonts w:ascii="Times New Roman" w:hAnsi="Times New Roman"/>
          <w:b w:val="0"/>
          <w:bCs w:val="0"/>
          <w:i/>
          <w:iCs/>
          <w:sz w:val="20"/>
          <w:szCs w:val="20"/>
        </w:rPr>
        <w:t xml:space="preserve">4: For each indicated positioning method in a measurement report, multiple measurement instances are associated with the indicated positioning method. </w:t>
      </w:r>
    </w:p>
    <w:p>
      <w:pPr>
        <w:keepNext w:val="0"/>
        <w:keepLines w:val="0"/>
        <w:pageBreakBefore w:val="0"/>
        <w:widowControl/>
        <w:numPr>
          <w:ilvl w:val="0"/>
          <w:numId w:val="25"/>
        </w:numPr>
        <w:tabs>
          <w:tab w:val="clear" w:pos="420"/>
        </w:tabs>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ascii="Times New Roman" w:hAnsi="Times New Roman"/>
          <w:b w:val="0"/>
          <w:bCs w:val="0"/>
          <w:i/>
          <w:iCs/>
          <w:sz w:val="20"/>
          <w:szCs w:val="20"/>
        </w:rPr>
      </w:pPr>
      <w:r>
        <w:rPr>
          <w:rFonts w:hint="eastAsia" w:ascii="Times New Roman" w:hAnsi="Times New Roman"/>
          <w:b w:val="0"/>
          <w:bCs w:val="0"/>
          <w:i/>
          <w:iCs/>
          <w:sz w:val="20"/>
          <w:szCs w:val="20"/>
          <w:lang w:val="en-US" w:eastAsia="zh-CN"/>
        </w:rPr>
        <w:t>Alt.</w:t>
      </w:r>
      <w:r>
        <w:rPr>
          <w:rFonts w:ascii="Times New Roman" w:hAnsi="Times New Roman"/>
          <w:b w:val="0"/>
          <w:bCs w:val="0"/>
          <w:i/>
          <w:iCs/>
          <w:sz w:val="20"/>
          <w:szCs w:val="20"/>
        </w:rPr>
        <w:t>5: Multiple measurement instances are directly associated with a measurement report.</w:t>
      </w:r>
    </w:p>
    <w:p>
      <w:pPr>
        <w:keepNext w:val="0"/>
        <w:keepLines w:val="0"/>
        <w:pageBreakBefore w:val="0"/>
        <w:widowControl/>
        <w:numPr>
          <w:ilvl w:val="0"/>
          <w:numId w:val="26"/>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eastAsia="宋体" w:cs="Times New Roman"/>
          <w:i/>
          <w:iCs/>
          <w:sz w:val="20"/>
          <w:szCs w:val="20"/>
          <w:vertAlign w:val="baseline"/>
          <w:lang w:val="en-US" w:eastAsia="zh-CN" w:bidi="ar-SA"/>
        </w:rPr>
      </w:pPr>
      <w:r>
        <w:rPr>
          <w:rFonts w:ascii="Times New Roman" w:hAnsi="Times New Roman"/>
          <w:b w:val="0"/>
          <w:bCs w:val="0"/>
          <w:i/>
          <w:iCs/>
          <w:sz w:val="20"/>
          <w:szCs w:val="20"/>
        </w:rPr>
        <w:t xml:space="preserve">FFS: </w:t>
      </w:r>
      <w:r>
        <w:rPr>
          <w:rFonts w:hint="eastAsia" w:ascii="Times New Roman" w:hAnsi="Times New Roman"/>
          <w:b w:val="0"/>
          <w:bCs w:val="0"/>
          <w:i/>
          <w:iCs/>
          <w:sz w:val="20"/>
          <w:szCs w:val="20"/>
          <w:lang w:val="en-US" w:eastAsia="zh-CN"/>
        </w:rPr>
        <w:t>T</w:t>
      </w:r>
      <w:r>
        <w:rPr>
          <w:rFonts w:ascii="Times New Roman" w:hAnsi="Times New Roman"/>
          <w:b w:val="0"/>
          <w:bCs w:val="0"/>
          <w:i/>
          <w:iCs/>
          <w:sz w:val="20"/>
          <w:szCs w:val="20"/>
        </w:rPr>
        <w:t>he relationship between the value N and the association between measurement instances and UE measurement report.</w:t>
      </w:r>
    </w:p>
    <w:p>
      <w:pPr>
        <w:pStyle w:val="2"/>
        <w:keepNext w:val="0"/>
        <w:keepLines w:val="0"/>
        <w:pageBreakBefore w:val="0"/>
        <w:kinsoku/>
        <w:wordWrap/>
        <w:overflowPunct/>
        <w:topLinePunct w:val="0"/>
        <w:bidi w:val="0"/>
        <w:adjustRightInd w:val="0"/>
        <w:snapToGrid w:val="0"/>
        <w:spacing w:before="181" w:beforeLines="50" w:after="181" w:afterLines="50"/>
        <w:ind w:left="431" w:hanging="431"/>
        <w:jc w:val="both"/>
        <w:textAlignment w:val="auto"/>
        <w:rPr>
          <w:rFonts w:ascii="Times New Roman" w:hAnsi="Times New Roman"/>
          <w:sz w:val="28"/>
          <w:lang w:val="en-US"/>
        </w:rPr>
      </w:pPr>
      <w:bookmarkStart w:id="19" w:name="OLE_LINK11"/>
      <w:bookmarkStart w:id="20" w:name="OLE_LINK10"/>
      <w:r>
        <w:rPr>
          <w:rFonts w:ascii="Times New Roman" w:hAnsi="Times New Roman"/>
          <w:sz w:val="28"/>
          <w:lang w:val="en-US"/>
        </w:rPr>
        <w:t>References</w:t>
      </w:r>
    </w:p>
    <w:bookmarkEnd w:id="19"/>
    <w:bookmarkEnd w:id="20"/>
    <w:p>
      <w:pPr>
        <w:keepNext w:val="0"/>
        <w:keepLines w:val="0"/>
        <w:pageBreakBefore w:val="0"/>
        <w:numPr>
          <w:ilvl w:val="0"/>
          <w:numId w:val="28"/>
        </w:numPr>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sz w:val="20"/>
          <w:szCs w:val="20"/>
          <w:lang w:val="en-GB"/>
        </w:rPr>
      </w:pPr>
      <w:r>
        <w:rPr>
          <w:rFonts w:hint="eastAsia" w:ascii="Times New Roman" w:hAnsi="Times New Roman"/>
          <w:sz w:val="20"/>
          <w:szCs w:val="20"/>
        </w:rPr>
        <w:t>Draft Report of 3GPP TSG RAN WG1 #10</w:t>
      </w:r>
      <w:r>
        <w:rPr>
          <w:rFonts w:hint="eastAsia" w:ascii="Times New Roman" w:hAnsi="Times New Roman"/>
          <w:sz w:val="20"/>
          <w:szCs w:val="20"/>
          <w:lang w:val="en-US" w:eastAsia="zh-CN"/>
        </w:rPr>
        <w:t>6</w:t>
      </w:r>
      <w:r>
        <w:rPr>
          <w:rFonts w:hint="eastAsia" w:ascii="Times New Roman" w:hAnsi="Times New Roman"/>
          <w:sz w:val="20"/>
          <w:szCs w:val="20"/>
        </w:rPr>
        <w:t>-e, RAN1 Chairman Notes</w:t>
      </w:r>
      <w:bookmarkStart w:id="21" w:name="_GoBack"/>
      <w:bookmarkEnd w:id="21"/>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auto"/>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BatangChe">
    <w:altName w:val="Malgun Gothic"/>
    <w:panose1 w:val="02030609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916958"/>
    <w:multiLevelType w:val="singleLevel"/>
    <w:tmpl w:val="8E916958"/>
    <w:lvl w:ilvl="0" w:tentative="0">
      <w:start w:val="1"/>
      <w:numFmt w:val="bullet"/>
      <w:lvlText w:val="∙"/>
      <w:lvlJc w:val="left"/>
      <w:pPr>
        <w:ind w:left="420" w:leftChars="0" w:hanging="420" w:firstLineChars="0"/>
      </w:pPr>
      <w:rPr>
        <w:rFonts w:hint="default" w:ascii="Arial" w:hAnsi="Arial" w:cs="Arial"/>
      </w:rPr>
    </w:lvl>
  </w:abstractNum>
  <w:abstractNum w:abstractNumId="1">
    <w:nsid w:val="8EB325C1"/>
    <w:multiLevelType w:val="multilevel"/>
    <w:tmpl w:val="8EB325C1"/>
    <w:lvl w:ilvl="0" w:tentative="0">
      <w:start w:val="1"/>
      <w:numFmt w:val="bullet"/>
      <w:lvlText w:val="•"/>
      <w:lvlJc w:val="left"/>
      <w:pPr>
        <w:ind w:left="420" w:hanging="420"/>
      </w:pPr>
      <w:rPr>
        <w:rFonts w:hint="default" w:ascii="BatangChe" w:hAnsi="BatangChe" w:eastAsia="BatangChe" w:cs="BatangCh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B317893E"/>
    <w:multiLevelType w:val="singleLevel"/>
    <w:tmpl w:val="B317893E"/>
    <w:lvl w:ilvl="0" w:tentative="0">
      <w:start w:val="1"/>
      <w:numFmt w:val="decimal"/>
      <w:suff w:val="space"/>
      <w:lvlText w:val="[%1]"/>
      <w:lvlJc w:val="left"/>
    </w:lvl>
  </w:abstractNum>
  <w:abstractNum w:abstractNumId="3">
    <w:nsid w:val="B4953FDD"/>
    <w:multiLevelType w:val="singleLevel"/>
    <w:tmpl w:val="B4953FDD"/>
    <w:lvl w:ilvl="0" w:tentative="0">
      <w:start w:val="1"/>
      <w:numFmt w:val="bullet"/>
      <w:lvlText w:val="∙"/>
      <w:lvlJc w:val="left"/>
      <w:pPr>
        <w:ind w:left="420" w:leftChars="0" w:hanging="420" w:firstLineChars="0"/>
      </w:pPr>
      <w:rPr>
        <w:rFonts w:hint="default" w:ascii="Arial" w:hAnsi="Arial" w:cs="Arial"/>
      </w:rPr>
    </w:lvl>
  </w:abstractNum>
  <w:abstractNum w:abstractNumId="4">
    <w:nsid w:val="BF323004"/>
    <w:multiLevelType w:val="singleLevel"/>
    <w:tmpl w:val="BF323004"/>
    <w:lvl w:ilvl="0" w:tentative="0">
      <w:start w:val="1"/>
      <w:numFmt w:val="bullet"/>
      <w:lvlText w:val="∙"/>
      <w:lvlJc w:val="left"/>
      <w:pPr>
        <w:ind w:left="420" w:leftChars="0" w:hanging="420" w:firstLineChars="0"/>
      </w:pPr>
      <w:rPr>
        <w:rFonts w:hint="default" w:ascii="Arial" w:hAnsi="Arial" w:cs="Arial"/>
      </w:rPr>
    </w:lvl>
  </w:abstractNum>
  <w:abstractNum w:abstractNumId="5">
    <w:nsid w:val="C531B6FF"/>
    <w:multiLevelType w:val="singleLevel"/>
    <w:tmpl w:val="C531B6FF"/>
    <w:lvl w:ilvl="0" w:tentative="0">
      <w:start w:val="1"/>
      <w:numFmt w:val="bullet"/>
      <w:lvlText w:val="∙"/>
      <w:lvlJc w:val="left"/>
      <w:pPr>
        <w:ind w:left="420" w:leftChars="0" w:hanging="420" w:firstLineChars="0"/>
      </w:pPr>
      <w:rPr>
        <w:rFonts w:hint="default" w:ascii="Arial" w:hAnsi="Arial" w:cs="Arial"/>
      </w:rPr>
    </w:lvl>
  </w:abstractNum>
  <w:abstractNum w:abstractNumId="6">
    <w:nsid w:val="F5BDA1C3"/>
    <w:multiLevelType w:val="multilevel"/>
    <w:tmpl w:val="F5BDA1C3"/>
    <w:lvl w:ilvl="0" w:tentative="0">
      <w:start w:val="1"/>
      <w:numFmt w:val="bullet"/>
      <w:lvlText w:val="∙"/>
      <w:lvlJc w:val="left"/>
      <w:pPr>
        <w:tabs>
          <w:tab w:val="left" w:pos="420"/>
        </w:tabs>
        <w:ind w:left="840" w:leftChars="0" w:hanging="420" w:firstLineChars="0"/>
      </w:pPr>
      <w:rPr>
        <w:rFonts w:hint="default" w:ascii="Arial" w:hAnsi="Arial" w:cs="Arial"/>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7">
    <w:nsid w:val="F883BB49"/>
    <w:multiLevelType w:val="singleLevel"/>
    <w:tmpl w:val="F883BB49"/>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8">
    <w:nsid w:val="F94B69C3"/>
    <w:multiLevelType w:val="singleLevel"/>
    <w:tmpl w:val="F94B69C3"/>
    <w:lvl w:ilvl="0" w:tentative="0">
      <w:start w:val="1"/>
      <w:numFmt w:val="bullet"/>
      <w:lvlText w:val="∙"/>
      <w:lvlJc w:val="left"/>
      <w:pPr>
        <w:ind w:left="420" w:leftChars="0" w:hanging="420" w:firstLineChars="0"/>
      </w:pPr>
      <w:rPr>
        <w:rFonts w:hint="default" w:ascii="Arial" w:hAnsi="Arial" w:cs="Arial"/>
      </w:rPr>
    </w:lvl>
  </w:abstractNum>
  <w:abstractNum w:abstractNumId="9">
    <w:nsid w:val="FB98545C"/>
    <w:multiLevelType w:val="singleLevel"/>
    <w:tmpl w:val="FB98545C"/>
    <w:lvl w:ilvl="0" w:tentative="0">
      <w:start w:val="1"/>
      <w:numFmt w:val="bullet"/>
      <w:lvlText w:val="∙"/>
      <w:lvlJc w:val="left"/>
      <w:pPr>
        <w:ind w:left="420" w:leftChars="0" w:hanging="420" w:firstLineChars="0"/>
      </w:pPr>
      <w:rPr>
        <w:rFonts w:hint="default" w:ascii="Arial" w:hAnsi="Arial" w:cs="Arial"/>
      </w:rPr>
    </w:lvl>
  </w:abstractNum>
  <w:abstractNum w:abstractNumId="10">
    <w:nsid w:val="07CE002E"/>
    <w:multiLevelType w:val="singleLevel"/>
    <w:tmpl w:val="07CE002E"/>
    <w:lvl w:ilvl="0" w:tentative="0">
      <w:start w:val="1"/>
      <w:numFmt w:val="bullet"/>
      <w:lvlText w:val="−"/>
      <w:lvlJc w:val="left"/>
      <w:pPr>
        <w:tabs>
          <w:tab w:val="left" w:pos="840"/>
        </w:tabs>
        <w:ind w:left="1260" w:leftChars="0" w:hanging="420" w:firstLineChars="0"/>
      </w:pPr>
      <w:rPr>
        <w:rFonts w:hint="default" w:ascii="Arial" w:hAnsi="Arial" w:cs="Arial"/>
      </w:rPr>
    </w:lvl>
  </w:abstractNum>
  <w:abstractNum w:abstractNumId="11">
    <w:nsid w:val="14B95B3D"/>
    <w:multiLevelType w:val="singleLevel"/>
    <w:tmpl w:val="14B95B3D"/>
    <w:lvl w:ilvl="0" w:tentative="0">
      <w:start w:val="1"/>
      <w:numFmt w:val="bullet"/>
      <w:lvlText w:val="•"/>
      <w:lvlJc w:val="left"/>
      <w:pPr>
        <w:ind w:left="420" w:hanging="420"/>
      </w:pPr>
      <w:rPr>
        <w:rFonts w:hint="default" w:ascii="BatangChe" w:hAnsi="BatangChe" w:eastAsia="BatangChe" w:cs="BatangChe"/>
      </w:rPr>
    </w:lvl>
  </w:abstractNum>
  <w:abstractNum w:abstractNumId="12">
    <w:nsid w:val="18527960"/>
    <w:multiLevelType w:val="singleLevel"/>
    <w:tmpl w:val="18527960"/>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13">
    <w:nsid w:val="207676C1"/>
    <w:multiLevelType w:val="multilevel"/>
    <w:tmpl w:val="207676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10B5F73"/>
    <w:multiLevelType w:val="multilevel"/>
    <w:tmpl w:val="210B5F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507D1F4"/>
    <w:multiLevelType w:val="singleLevel"/>
    <w:tmpl w:val="2507D1F4"/>
    <w:lvl w:ilvl="0" w:tentative="0">
      <w:start w:val="1"/>
      <w:numFmt w:val="bullet"/>
      <w:lvlText w:val="∙"/>
      <w:lvlJc w:val="left"/>
      <w:pPr>
        <w:ind w:left="420" w:leftChars="0" w:hanging="420" w:firstLineChars="0"/>
      </w:pPr>
      <w:rPr>
        <w:rFonts w:hint="default" w:ascii="Arial" w:hAnsi="Arial" w:cs="Arial"/>
      </w:rPr>
    </w:lvl>
  </w:abstractNum>
  <w:abstractNum w:abstractNumId="16">
    <w:nsid w:val="30EE7173"/>
    <w:multiLevelType w:val="singleLevel"/>
    <w:tmpl w:val="30EE7173"/>
    <w:lvl w:ilvl="0" w:tentative="0">
      <w:start w:val="1"/>
      <w:numFmt w:val="bullet"/>
      <w:lvlText w:val="∙"/>
      <w:lvlJc w:val="left"/>
      <w:pPr>
        <w:ind w:left="420" w:leftChars="0" w:hanging="420" w:firstLineChars="0"/>
      </w:pPr>
      <w:rPr>
        <w:rFonts w:hint="default" w:ascii="Arial" w:hAnsi="Arial" w:cs="Arial"/>
      </w:rPr>
    </w:lvl>
  </w:abstractNum>
  <w:abstractNum w:abstractNumId="17">
    <w:nsid w:val="35134DD9"/>
    <w:multiLevelType w:val="multilevel"/>
    <w:tmpl w:val="35134DD9"/>
    <w:lvl w:ilvl="0" w:tentative="0">
      <w:start w:val="1"/>
      <w:numFmt w:val="bullet"/>
      <w:lvlText w:val=""/>
      <w:lvlJc w:val="left"/>
      <w:pPr>
        <w:tabs>
          <w:tab w:val="left" w:pos="360"/>
        </w:tabs>
        <w:ind w:left="360" w:hanging="360"/>
      </w:pPr>
      <w:rPr>
        <w:rFonts w:hint="default" w:ascii="Symbol" w:hAnsi="Symbol"/>
        <w:sz w:val="20"/>
      </w:rPr>
    </w:lvl>
    <w:lvl w:ilvl="1" w:tentative="0">
      <w:start w:val="1"/>
      <w:numFmt w:val="bullet"/>
      <w:lvlText w:val="o"/>
      <w:lvlJc w:val="left"/>
      <w:pPr>
        <w:tabs>
          <w:tab w:val="left" w:pos="1080"/>
        </w:tabs>
        <w:ind w:left="1080" w:hanging="360"/>
      </w:pPr>
      <w:rPr>
        <w:rFonts w:hint="default" w:ascii="Courier New" w:hAnsi="Courier New" w:cs="Courier New"/>
        <w:sz w:val="20"/>
      </w:rPr>
    </w:lvl>
    <w:lvl w:ilvl="2" w:tentative="0">
      <w:start w:val="1"/>
      <w:numFmt w:val="bullet"/>
      <w:lvlText w:val=""/>
      <w:lvlJc w:val="left"/>
      <w:pPr>
        <w:tabs>
          <w:tab w:val="left" w:pos="1800"/>
        </w:tabs>
        <w:ind w:left="1800" w:hanging="360"/>
      </w:pPr>
      <w:rPr>
        <w:rFonts w:hint="default" w:ascii="Symbol" w:hAnsi="Symbol"/>
        <w:sz w:val="20"/>
      </w:rPr>
    </w:lvl>
    <w:lvl w:ilvl="3" w:tentative="0">
      <w:start w:val="1"/>
      <w:numFmt w:val="bullet"/>
      <w:lvlText w:val=""/>
      <w:lvlJc w:val="left"/>
      <w:pPr>
        <w:tabs>
          <w:tab w:val="left" w:pos="2520"/>
        </w:tabs>
        <w:ind w:left="2520" w:hanging="360"/>
      </w:pPr>
      <w:rPr>
        <w:rFonts w:hint="default" w:ascii="Symbol" w:hAnsi="Symbol"/>
        <w:sz w:val="20"/>
      </w:rPr>
    </w:lvl>
    <w:lvl w:ilvl="4" w:tentative="0">
      <w:start w:val="1"/>
      <w:numFmt w:val="bullet"/>
      <w:lvlText w:val=""/>
      <w:lvlJc w:val="left"/>
      <w:pPr>
        <w:tabs>
          <w:tab w:val="left" w:pos="3240"/>
        </w:tabs>
        <w:ind w:left="3240" w:hanging="360"/>
      </w:pPr>
      <w:rPr>
        <w:rFonts w:hint="default" w:ascii="Symbol" w:hAnsi="Symbol"/>
        <w:sz w:val="20"/>
      </w:rPr>
    </w:lvl>
    <w:lvl w:ilvl="5" w:tentative="0">
      <w:start w:val="1"/>
      <w:numFmt w:val="bullet"/>
      <w:lvlText w:val=""/>
      <w:lvlJc w:val="left"/>
      <w:pPr>
        <w:tabs>
          <w:tab w:val="left" w:pos="3960"/>
        </w:tabs>
        <w:ind w:left="3960" w:hanging="360"/>
      </w:pPr>
      <w:rPr>
        <w:rFonts w:hint="default" w:ascii="Symbol" w:hAnsi="Symbol"/>
        <w:sz w:val="20"/>
      </w:rPr>
    </w:lvl>
    <w:lvl w:ilvl="6" w:tentative="0">
      <w:start w:val="1"/>
      <w:numFmt w:val="bullet"/>
      <w:lvlText w:val=""/>
      <w:lvlJc w:val="left"/>
      <w:pPr>
        <w:tabs>
          <w:tab w:val="left" w:pos="4680"/>
        </w:tabs>
        <w:ind w:left="4680" w:hanging="360"/>
      </w:pPr>
      <w:rPr>
        <w:rFonts w:hint="default" w:ascii="Symbol" w:hAnsi="Symbol"/>
        <w:sz w:val="20"/>
      </w:rPr>
    </w:lvl>
    <w:lvl w:ilvl="7" w:tentative="0">
      <w:start w:val="1"/>
      <w:numFmt w:val="bullet"/>
      <w:lvlText w:val=""/>
      <w:lvlJc w:val="left"/>
      <w:pPr>
        <w:tabs>
          <w:tab w:val="left" w:pos="5400"/>
        </w:tabs>
        <w:ind w:left="5400" w:hanging="360"/>
      </w:pPr>
      <w:rPr>
        <w:rFonts w:hint="default" w:ascii="Symbol" w:hAnsi="Symbol"/>
        <w:sz w:val="20"/>
      </w:rPr>
    </w:lvl>
    <w:lvl w:ilvl="8" w:tentative="0">
      <w:start w:val="1"/>
      <w:numFmt w:val="bullet"/>
      <w:lvlText w:val=""/>
      <w:lvlJc w:val="left"/>
      <w:pPr>
        <w:tabs>
          <w:tab w:val="left" w:pos="6120"/>
        </w:tabs>
        <w:ind w:left="6120" w:hanging="360"/>
      </w:pPr>
      <w:rPr>
        <w:rFonts w:hint="default" w:ascii="Symbol" w:hAnsi="Symbol"/>
        <w:sz w:val="20"/>
      </w:rPr>
    </w:lvl>
  </w:abstractNum>
  <w:abstractNum w:abstractNumId="18">
    <w:nsid w:val="36F07AAC"/>
    <w:multiLevelType w:val="singleLevel"/>
    <w:tmpl w:val="36F07AAC"/>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19">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0">
    <w:nsid w:val="42D2E32E"/>
    <w:multiLevelType w:val="singleLevel"/>
    <w:tmpl w:val="42D2E32E"/>
    <w:lvl w:ilvl="0" w:tentative="0">
      <w:start w:val="1"/>
      <w:numFmt w:val="bullet"/>
      <w:lvlText w:val="∙"/>
      <w:lvlJc w:val="left"/>
      <w:pPr>
        <w:ind w:left="420" w:leftChars="0" w:hanging="420" w:firstLineChars="0"/>
      </w:pPr>
      <w:rPr>
        <w:rFonts w:hint="default" w:ascii="Arial" w:hAnsi="Arial" w:cs="Arial"/>
      </w:rPr>
    </w:lvl>
  </w:abstractNum>
  <w:abstractNum w:abstractNumId="21">
    <w:nsid w:val="51D23283"/>
    <w:multiLevelType w:val="multilevel"/>
    <w:tmpl w:val="51D232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587BA40D"/>
    <w:multiLevelType w:val="singleLevel"/>
    <w:tmpl w:val="587BA40D"/>
    <w:lvl w:ilvl="0" w:tentative="0">
      <w:start w:val="1"/>
      <w:numFmt w:val="bullet"/>
      <w:lvlText w:val="∙"/>
      <w:lvlJc w:val="left"/>
      <w:pPr>
        <w:ind w:left="420" w:leftChars="0" w:hanging="420" w:firstLineChars="0"/>
      </w:pPr>
      <w:rPr>
        <w:rFonts w:hint="default" w:ascii="Arial" w:hAnsi="Arial" w:cs="Arial"/>
      </w:rPr>
    </w:lvl>
  </w:abstractNum>
  <w:abstractNum w:abstractNumId="23">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4">
    <w:nsid w:val="63B8567A"/>
    <w:multiLevelType w:val="singleLevel"/>
    <w:tmpl w:val="63B8567A"/>
    <w:lvl w:ilvl="0" w:tentative="0">
      <w:start w:val="1"/>
      <w:numFmt w:val="bullet"/>
      <w:lvlText w:val="∙"/>
      <w:lvlJc w:val="left"/>
      <w:pPr>
        <w:ind w:left="420" w:leftChars="0" w:hanging="420" w:firstLineChars="0"/>
      </w:pPr>
      <w:rPr>
        <w:rFonts w:hint="default" w:ascii="Arial" w:hAnsi="Arial" w:cs="Arial"/>
      </w:rPr>
    </w:lvl>
  </w:abstractNum>
  <w:abstractNum w:abstractNumId="25">
    <w:nsid w:val="6590DF7C"/>
    <w:multiLevelType w:val="multilevel"/>
    <w:tmpl w:val="6590DF7C"/>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6">
    <w:nsid w:val="6BD70C02"/>
    <w:multiLevelType w:val="singleLevel"/>
    <w:tmpl w:val="6BD70C02"/>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7">
    <w:nsid w:val="77BA674A"/>
    <w:multiLevelType w:val="singleLevel"/>
    <w:tmpl w:val="77BA674A"/>
    <w:lvl w:ilvl="0" w:tentative="0">
      <w:start w:val="1"/>
      <w:numFmt w:val="bullet"/>
      <w:lvlText w:val="−"/>
      <w:lvlJc w:val="left"/>
      <w:pPr>
        <w:tabs>
          <w:tab w:val="left" w:pos="840"/>
        </w:tabs>
        <w:ind w:left="1260" w:leftChars="0" w:hanging="420" w:firstLineChars="0"/>
      </w:pPr>
      <w:rPr>
        <w:rFonts w:hint="default" w:ascii="Arial" w:hAnsi="Arial" w:cs="Arial"/>
      </w:rPr>
    </w:lvl>
  </w:abstractNum>
  <w:num w:numId="1">
    <w:abstractNumId w:val="23"/>
  </w:num>
  <w:num w:numId="2">
    <w:abstractNumId w:val="19"/>
  </w:num>
  <w:num w:numId="3">
    <w:abstractNumId w:val="18"/>
  </w:num>
  <w:num w:numId="4">
    <w:abstractNumId w:val="20"/>
  </w:num>
  <w:num w:numId="5">
    <w:abstractNumId w:val="17"/>
  </w:num>
  <w:num w:numId="6">
    <w:abstractNumId w:val="22"/>
  </w:num>
  <w:num w:numId="7">
    <w:abstractNumId w:val="26"/>
  </w:num>
  <w:num w:numId="8">
    <w:abstractNumId w:val="13"/>
  </w:num>
  <w:num w:numId="9">
    <w:abstractNumId w:val="6"/>
  </w:num>
  <w:num w:numId="10">
    <w:abstractNumId w:val="10"/>
  </w:num>
  <w:num w:numId="11">
    <w:abstractNumId w:val="27"/>
  </w:num>
  <w:num w:numId="12">
    <w:abstractNumId w:val="21"/>
  </w:num>
  <w:num w:numId="13">
    <w:abstractNumId w:val="4"/>
  </w:num>
  <w:num w:numId="14">
    <w:abstractNumId w:val="14"/>
  </w:num>
  <w:num w:numId="15">
    <w:abstractNumId w:val="15"/>
  </w:num>
  <w:num w:numId="16">
    <w:abstractNumId w:val="3"/>
  </w:num>
  <w:num w:numId="17">
    <w:abstractNumId w:val="0"/>
  </w:num>
  <w:num w:numId="18">
    <w:abstractNumId w:val="24"/>
  </w:num>
  <w:num w:numId="19">
    <w:abstractNumId w:val="11"/>
  </w:num>
  <w:num w:numId="20">
    <w:abstractNumId w:val="25"/>
  </w:num>
  <w:num w:numId="21">
    <w:abstractNumId w:val="9"/>
  </w:num>
  <w:num w:numId="22">
    <w:abstractNumId w:val="12"/>
  </w:num>
  <w:num w:numId="23">
    <w:abstractNumId w:val="5"/>
  </w:num>
  <w:num w:numId="24">
    <w:abstractNumId w:val="1"/>
  </w:num>
  <w:num w:numId="25">
    <w:abstractNumId w:val="7"/>
  </w:num>
  <w:num w:numId="26">
    <w:abstractNumId w:val="8"/>
  </w:num>
  <w:num w:numId="27">
    <w:abstractNumId w:val="16"/>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trackRevisions w:val="1"/>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balanceSingleByteDoubleByteWidth/>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17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01B"/>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07D"/>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3D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0A1"/>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1F2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C6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6E3"/>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4AC"/>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663"/>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46"/>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85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3F21"/>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15E"/>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0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3F2"/>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E7DDE"/>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36B"/>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AF1"/>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88"/>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95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F21"/>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2E"/>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1C7"/>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47C"/>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0AE"/>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56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639"/>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A2"/>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2F1"/>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E49"/>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84"/>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980"/>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2908"/>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5F20"/>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C1"/>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05"/>
    <w:rsid w:val="00D3051E"/>
    <w:rsid w:val="00D3081A"/>
    <w:rsid w:val="00D30B83"/>
    <w:rsid w:val="00D30EBE"/>
    <w:rsid w:val="00D30F71"/>
    <w:rsid w:val="00D311DB"/>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EBD"/>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BC9"/>
    <w:rsid w:val="00F76F92"/>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8AD"/>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5FB"/>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C88"/>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177AE9"/>
    <w:rsid w:val="01237DE4"/>
    <w:rsid w:val="012E3D59"/>
    <w:rsid w:val="012E78A0"/>
    <w:rsid w:val="013340AD"/>
    <w:rsid w:val="01384A19"/>
    <w:rsid w:val="013A5D59"/>
    <w:rsid w:val="013C501C"/>
    <w:rsid w:val="013D4FA6"/>
    <w:rsid w:val="015602B3"/>
    <w:rsid w:val="0158287D"/>
    <w:rsid w:val="01592BEE"/>
    <w:rsid w:val="01657634"/>
    <w:rsid w:val="01697CD6"/>
    <w:rsid w:val="016B6DD7"/>
    <w:rsid w:val="01701670"/>
    <w:rsid w:val="0171562A"/>
    <w:rsid w:val="01742CDF"/>
    <w:rsid w:val="017729EB"/>
    <w:rsid w:val="01795231"/>
    <w:rsid w:val="017A54A6"/>
    <w:rsid w:val="017B5EC6"/>
    <w:rsid w:val="018A4DA5"/>
    <w:rsid w:val="01966346"/>
    <w:rsid w:val="019B60BC"/>
    <w:rsid w:val="019D11D6"/>
    <w:rsid w:val="01A02104"/>
    <w:rsid w:val="01A761C0"/>
    <w:rsid w:val="01A96AA0"/>
    <w:rsid w:val="01B91B37"/>
    <w:rsid w:val="01C80DCF"/>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40672"/>
    <w:rsid w:val="02A651D0"/>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375DD"/>
    <w:rsid w:val="03372309"/>
    <w:rsid w:val="033912FE"/>
    <w:rsid w:val="03394321"/>
    <w:rsid w:val="03406AD4"/>
    <w:rsid w:val="034938C7"/>
    <w:rsid w:val="034E4F0F"/>
    <w:rsid w:val="034F290D"/>
    <w:rsid w:val="03513AB2"/>
    <w:rsid w:val="035279F8"/>
    <w:rsid w:val="035A6727"/>
    <w:rsid w:val="035E7473"/>
    <w:rsid w:val="0360437B"/>
    <w:rsid w:val="037C715A"/>
    <w:rsid w:val="03826E5C"/>
    <w:rsid w:val="03892991"/>
    <w:rsid w:val="038C02EB"/>
    <w:rsid w:val="038C6EF9"/>
    <w:rsid w:val="038E2E18"/>
    <w:rsid w:val="038F1DC9"/>
    <w:rsid w:val="039545AE"/>
    <w:rsid w:val="03995C8A"/>
    <w:rsid w:val="03A138A5"/>
    <w:rsid w:val="03A4198E"/>
    <w:rsid w:val="03AD0569"/>
    <w:rsid w:val="03BA4249"/>
    <w:rsid w:val="03C74561"/>
    <w:rsid w:val="03CE5373"/>
    <w:rsid w:val="03D11A1D"/>
    <w:rsid w:val="03D61EA0"/>
    <w:rsid w:val="03E54BD6"/>
    <w:rsid w:val="03E82126"/>
    <w:rsid w:val="03F07292"/>
    <w:rsid w:val="040562E0"/>
    <w:rsid w:val="040A7709"/>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CF2433"/>
    <w:rsid w:val="04D00F77"/>
    <w:rsid w:val="04D27C15"/>
    <w:rsid w:val="04D459FA"/>
    <w:rsid w:val="04D65189"/>
    <w:rsid w:val="04DA2096"/>
    <w:rsid w:val="04DF660E"/>
    <w:rsid w:val="04E211D4"/>
    <w:rsid w:val="04EC7074"/>
    <w:rsid w:val="04F43A18"/>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41D5C"/>
    <w:rsid w:val="057918B2"/>
    <w:rsid w:val="057E0FD7"/>
    <w:rsid w:val="058400FB"/>
    <w:rsid w:val="058D1883"/>
    <w:rsid w:val="058E331A"/>
    <w:rsid w:val="059115F1"/>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7F3570"/>
    <w:rsid w:val="06870355"/>
    <w:rsid w:val="068F2552"/>
    <w:rsid w:val="06920AD8"/>
    <w:rsid w:val="06973A22"/>
    <w:rsid w:val="069A134E"/>
    <w:rsid w:val="06A12BB8"/>
    <w:rsid w:val="06A35322"/>
    <w:rsid w:val="06A52641"/>
    <w:rsid w:val="06A6721A"/>
    <w:rsid w:val="06AF2646"/>
    <w:rsid w:val="06B12838"/>
    <w:rsid w:val="06B22578"/>
    <w:rsid w:val="06B277C2"/>
    <w:rsid w:val="06B5559D"/>
    <w:rsid w:val="06C373FC"/>
    <w:rsid w:val="06C648B1"/>
    <w:rsid w:val="06CF35BD"/>
    <w:rsid w:val="06D42797"/>
    <w:rsid w:val="06D51C0F"/>
    <w:rsid w:val="06E4414A"/>
    <w:rsid w:val="06E84D75"/>
    <w:rsid w:val="06EB2F6E"/>
    <w:rsid w:val="06F01D0C"/>
    <w:rsid w:val="06F0680F"/>
    <w:rsid w:val="06F435BD"/>
    <w:rsid w:val="06F55AAE"/>
    <w:rsid w:val="06F725BD"/>
    <w:rsid w:val="070906C4"/>
    <w:rsid w:val="07114B7A"/>
    <w:rsid w:val="07186D56"/>
    <w:rsid w:val="0721733B"/>
    <w:rsid w:val="07251E9C"/>
    <w:rsid w:val="072B2FCC"/>
    <w:rsid w:val="0737326C"/>
    <w:rsid w:val="073778E7"/>
    <w:rsid w:val="07485F9C"/>
    <w:rsid w:val="07487206"/>
    <w:rsid w:val="075453F9"/>
    <w:rsid w:val="07574884"/>
    <w:rsid w:val="075B498A"/>
    <w:rsid w:val="0764669C"/>
    <w:rsid w:val="07654F7A"/>
    <w:rsid w:val="076628B9"/>
    <w:rsid w:val="07662B3F"/>
    <w:rsid w:val="076816D4"/>
    <w:rsid w:val="07750A95"/>
    <w:rsid w:val="07767F1E"/>
    <w:rsid w:val="07781143"/>
    <w:rsid w:val="077B726A"/>
    <w:rsid w:val="077E3FD9"/>
    <w:rsid w:val="079449AC"/>
    <w:rsid w:val="07965968"/>
    <w:rsid w:val="0797640E"/>
    <w:rsid w:val="079768E0"/>
    <w:rsid w:val="07985049"/>
    <w:rsid w:val="07986609"/>
    <w:rsid w:val="07996370"/>
    <w:rsid w:val="079B1264"/>
    <w:rsid w:val="07A173FC"/>
    <w:rsid w:val="07A51428"/>
    <w:rsid w:val="07A55451"/>
    <w:rsid w:val="07AB3A30"/>
    <w:rsid w:val="07AC2EA4"/>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333AC"/>
    <w:rsid w:val="07E53C01"/>
    <w:rsid w:val="07E80F0B"/>
    <w:rsid w:val="07E85037"/>
    <w:rsid w:val="07E9446A"/>
    <w:rsid w:val="07EA3399"/>
    <w:rsid w:val="07EC19F5"/>
    <w:rsid w:val="07EF7092"/>
    <w:rsid w:val="07F06E95"/>
    <w:rsid w:val="07F62E9A"/>
    <w:rsid w:val="07FA5E03"/>
    <w:rsid w:val="08085317"/>
    <w:rsid w:val="08091D3E"/>
    <w:rsid w:val="080F1B16"/>
    <w:rsid w:val="080F380C"/>
    <w:rsid w:val="08100036"/>
    <w:rsid w:val="0811235A"/>
    <w:rsid w:val="08154241"/>
    <w:rsid w:val="0817007D"/>
    <w:rsid w:val="08222CC0"/>
    <w:rsid w:val="08225938"/>
    <w:rsid w:val="082325E8"/>
    <w:rsid w:val="08267477"/>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AC658C"/>
    <w:rsid w:val="08B14555"/>
    <w:rsid w:val="08C24EFE"/>
    <w:rsid w:val="08C8577F"/>
    <w:rsid w:val="08C97AC5"/>
    <w:rsid w:val="08D52288"/>
    <w:rsid w:val="08D924A9"/>
    <w:rsid w:val="08DA3FA8"/>
    <w:rsid w:val="08E10B06"/>
    <w:rsid w:val="08E86EA7"/>
    <w:rsid w:val="08E927DA"/>
    <w:rsid w:val="08EB59F0"/>
    <w:rsid w:val="08F006FC"/>
    <w:rsid w:val="08FB0136"/>
    <w:rsid w:val="08FF6821"/>
    <w:rsid w:val="090002E4"/>
    <w:rsid w:val="090112DD"/>
    <w:rsid w:val="0904419D"/>
    <w:rsid w:val="09093B8E"/>
    <w:rsid w:val="090E5E0E"/>
    <w:rsid w:val="091478EB"/>
    <w:rsid w:val="09233A88"/>
    <w:rsid w:val="09243BB9"/>
    <w:rsid w:val="09256F9F"/>
    <w:rsid w:val="0926699A"/>
    <w:rsid w:val="092A6DE7"/>
    <w:rsid w:val="092D43FA"/>
    <w:rsid w:val="09395A34"/>
    <w:rsid w:val="0939696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075A4"/>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AA369F"/>
    <w:rsid w:val="0AB10F07"/>
    <w:rsid w:val="0ABA1F3B"/>
    <w:rsid w:val="0ABF3741"/>
    <w:rsid w:val="0AC413CC"/>
    <w:rsid w:val="0AC663BC"/>
    <w:rsid w:val="0AC82845"/>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4A4C7F"/>
    <w:rsid w:val="0B5527AB"/>
    <w:rsid w:val="0B594D3B"/>
    <w:rsid w:val="0B65171B"/>
    <w:rsid w:val="0B682321"/>
    <w:rsid w:val="0B6B272A"/>
    <w:rsid w:val="0B6C1381"/>
    <w:rsid w:val="0B6D1F77"/>
    <w:rsid w:val="0B723D3E"/>
    <w:rsid w:val="0B7957E9"/>
    <w:rsid w:val="0B7A50DB"/>
    <w:rsid w:val="0B7E624E"/>
    <w:rsid w:val="0B831B71"/>
    <w:rsid w:val="0B83432F"/>
    <w:rsid w:val="0B8A6A06"/>
    <w:rsid w:val="0B8B3A3B"/>
    <w:rsid w:val="0BA10CEF"/>
    <w:rsid w:val="0BA158F6"/>
    <w:rsid w:val="0BA37183"/>
    <w:rsid w:val="0BA4182B"/>
    <w:rsid w:val="0BA5278F"/>
    <w:rsid w:val="0BA82B04"/>
    <w:rsid w:val="0BAA4E39"/>
    <w:rsid w:val="0BAC469F"/>
    <w:rsid w:val="0BB24F46"/>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5208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969D5"/>
    <w:rsid w:val="0C6F7D6D"/>
    <w:rsid w:val="0C7A2965"/>
    <w:rsid w:val="0C884ACA"/>
    <w:rsid w:val="0C8935B7"/>
    <w:rsid w:val="0C895198"/>
    <w:rsid w:val="0C8D5C06"/>
    <w:rsid w:val="0C9A5993"/>
    <w:rsid w:val="0CA763A8"/>
    <w:rsid w:val="0CB64B38"/>
    <w:rsid w:val="0CBF3DD1"/>
    <w:rsid w:val="0CC4295C"/>
    <w:rsid w:val="0CD21CB7"/>
    <w:rsid w:val="0CD24D26"/>
    <w:rsid w:val="0CDB3A09"/>
    <w:rsid w:val="0CDF2AA7"/>
    <w:rsid w:val="0CE532AB"/>
    <w:rsid w:val="0CFA0E47"/>
    <w:rsid w:val="0D0A3F56"/>
    <w:rsid w:val="0D0F458A"/>
    <w:rsid w:val="0D1969DD"/>
    <w:rsid w:val="0D1C4C53"/>
    <w:rsid w:val="0D1D4C1E"/>
    <w:rsid w:val="0D225593"/>
    <w:rsid w:val="0D2475E0"/>
    <w:rsid w:val="0D297DF3"/>
    <w:rsid w:val="0D385411"/>
    <w:rsid w:val="0D404372"/>
    <w:rsid w:val="0D5235A5"/>
    <w:rsid w:val="0D5D1B45"/>
    <w:rsid w:val="0D6712AB"/>
    <w:rsid w:val="0D6924B4"/>
    <w:rsid w:val="0D6D7CC3"/>
    <w:rsid w:val="0D7D5968"/>
    <w:rsid w:val="0D7E7590"/>
    <w:rsid w:val="0D8107A5"/>
    <w:rsid w:val="0D8952C8"/>
    <w:rsid w:val="0D950038"/>
    <w:rsid w:val="0D950BA4"/>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277C1"/>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07364"/>
    <w:rsid w:val="0E626314"/>
    <w:rsid w:val="0E70754B"/>
    <w:rsid w:val="0E753626"/>
    <w:rsid w:val="0E771E58"/>
    <w:rsid w:val="0E796DFA"/>
    <w:rsid w:val="0E7A52BE"/>
    <w:rsid w:val="0E7B1820"/>
    <w:rsid w:val="0E7B61FB"/>
    <w:rsid w:val="0E7F1C04"/>
    <w:rsid w:val="0E7F2502"/>
    <w:rsid w:val="0E961603"/>
    <w:rsid w:val="0E983633"/>
    <w:rsid w:val="0E9C3DE3"/>
    <w:rsid w:val="0EA94CCB"/>
    <w:rsid w:val="0EAA73B4"/>
    <w:rsid w:val="0EB043E6"/>
    <w:rsid w:val="0EB0495D"/>
    <w:rsid w:val="0EB21A5E"/>
    <w:rsid w:val="0EB255FF"/>
    <w:rsid w:val="0EB66E2D"/>
    <w:rsid w:val="0EBC12A1"/>
    <w:rsid w:val="0EC21AFD"/>
    <w:rsid w:val="0ECC276B"/>
    <w:rsid w:val="0ED20EA8"/>
    <w:rsid w:val="0ED32F6C"/>
    <w:rsid w:val="0ED52BCF"/>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4282E"/>
    <w:rsid w:val="0F390E3D"/>
    <w:rsid w:val="0F3B729A"/>
    <w:rsid w:val="0F477871"/>
    <w:rsid w:val="0F477973"/>
    <w:rsid w:val="0F4B3454"/>
    <w:rsid w:val="0F521E2E"/>
    <w:rsid w:val="0F5313BA"/>
    <w:rsid w:val="0F5801E9"/>
    <w:rsid w:val="0F5C4C71"/>
    <w:rsid w:val="0F5E7046"/>
    <w:rsid w:val="0F675A2D"/>
    <w:rsid w:val="0F7665A8"/>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1155"/>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D47AB"/>
    <w:rsid w:val="10214450"/>
    <w:rsid w:val="1046747A"/>
    <w:rsid w:val="104F503B"/>
    <w:rsid w:val="106104D8"/>
    <w:rsid w:val="10614B4D"/>
    <w:rsid w:val="106807AB"/>
    <w:rsid w:val="10697106"/>
    <w:rsid w:val="106D07A5"/>
    <w:rsid w:val="10766BB7"/>
    <w:rsid w:val="1079125F"/>
    <w:rsid w:val="10795FF0"/>
    <w:rsid w:val="107E7E13"/>
    <w:rsid w:val="107F3BD6"/>
    <w:rsid w:val="108065DC"/>
    <w:rsid w:val="108842A4"/>
    <w:rsid w:val="108D1F6F"/>
    <w:rsid w:val="108E6FAF"/>
    <w:rsid w:val="109B3B87"/>
    <w:rsid w:val="10A63EFB"/>
    <w:rsid w:val="10AB4D0E"/>
    <w:rsid w:val="10B01D56"/>
    <w:rsid w:val="10B95621"/>
    <w:rsid w:val="10BE3224"/>
    <w:rsid w:val="10C35654"/>
    <w:rsid w:val="10C40B45"/>
    <w:rsid w:val="10C93451"/>
    <w:rsid w:val="10D1033A"/>
    <w:rsid w:val="10D5728F"/>
    <w:rsid w:val="10E6673F"/>
    <w:rsid w:val="10E80D8D"/>
    <w:rsid w:val="10ED79A2"/>
    <w:rsid w:val="10EE5DD1"/>
    <w:rsid w:val="10EF19E4"/>
    <w:rsid w:val="10EF5F16"/>
    <w:rsid w:val="10EF7355"/>
    <w:rsid w:val="10F046AC"/>
    <w:rsid w:val="11032AF5"/>
    <w:rsid w:val="11032FE0"/>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32ACA"/>
    <w:rsid w:val="117525C4"/>
    <w:rsid w:val="11767657"/>
    <w:rsid w:val="11781DFA"/>
    <w:rsid w:val="11807847"/>
    <w:rsid w:val="118457F6"/>
    <w:rsid w:val="118828CF"/>
    <w:rsid w:val="118B7CC4"/>
    <w:rsid w:val="118C46DA"/>
    <w:rsid w:val="11997C59"/>
    <w:rsid w:val="119C29A2"/>
    <w:rsid w:val="119E62B1"/>
    <w:rsid w:val="11A05070"/>
    <w:rsid w:val="11A36C23"/>
    <w:rsid w:val="11AC79D2"/>
    <w:rsid w:val="11AF7D17"/>
    <w:rsid w:val="11B2612B"/>
    <w:rsid w:val="11B7574C"/>
    <w:rsid w:val="11BA75D3"/>
    <w:rsid w:val="11BB36BD"/>
    <w:rsid w:val="11BF1C05"/>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F3996"/>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B084E"/>
    <w:rsid w:val="12766947"/>
    <w:rsid w:val="127709FC"/>
    <w:rsid w:val="127E6792"/>
    <w:rsid w:val="127F52A7"/>
    <w:rsid w:val="128301BF"/>
    <w:rsid w:val="128303BF"/>
    <w:rsid w:val="129C4B1E"/>
    <w:rsid w:val="12A04A0D"/>
    <w:rsid w:val="12A13BDA"/>
    <w:rsid w:val="12A142E5"/>
    <w:rsid w:val="12A8272F"/>
    <w:rsid w:val="12AC6C59"/>
    <w:rsid w:val="12AE2A22"/>
    <w:rsid w:val="12B03876"/>
    <w:rsid w:val="12B209E5"/>
    <w:rsid w:val="12B43E24"/>
    <w:rsid w:val="12C336A4"/>
    <w:rsid w:val="12C444E1"/>
    <w:rsid w:val="12C60939"/>
    <w:rsid w:val="12D208DF"/>
    <w:rsid w:val="12DA12F7"/>
    <w:rsid w:val="12DB4798"/>
    <w:rsid w:val="12E0156B"/>
    <w:rsid w:val="12F00E7B"/>
    <w:rsid w:val="12F85E8C"/>
    <w:rsid w:val="12F95EB4"/>
    <w:rsid w:val="12FF021F"/>
    <w:rsid w:val="13022B2F"/>
    <w:rsid w:val="13076BAF"/>
    <w:rsid w:val="130A6AD2"/>
    <w:rsid w:val="130E412B"/>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8703D"/>
    <w:rsid w:val="1400415D"/>
    <w:rsid w:val="14012738"/>
    <w:rsid w:val="14022C0D"/>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C692E"/>
    <w:rsid w:val="146D65F1"/>
    <w:rsid w:val="147A5C7A"/>
    <w:rsid w:val="147C4CAE"/>
    <w:rsid w:val="149646FE"/>
    <w:rsid w:val="149C2E77"/>
    <w:rsid w:val="14A5629F"/>
    <w:rsid w:val="14B3042E"/>
    <w:rsid w:val="14B92326"/>
    <w:rsid w:val="14C453B3"/>
    <w:rsid w:val="14D141D7"/>
    <w:rsid w:val="14D5012B"/>
    <w:rsid w:val="14DA08D0"/>
    <w:rsid w:val="14E47191"/>
    <w:rsid w:val="14E9786D"/>
    <w:rsid w:val="14EC3E5C"/>
    <w:rsid w:val="14ED0A8C"/>
    <w:rsid w:val="14FA4CD9"/>
    <w:rsid w:val="14FB5F43"/>
    <w:rsid w:val="15100FA6"/>
    <w:rsid w:val="1513479B"/>
    <w:rsid w:val="151A1661"/>
    <w:rsid w:val="15262908"/>
    <w:rsid w:val="1529226A"/>
    <w:rsid w:val="15387A07"/>
    <w:rsid w:val="1539647F"/>
    <w:rsid w:val="153A390B"/>
    <w:rsid w:val="153D0A90"/>
    <w:rsid w:val="153D638E"/>
    <w:rsid w:val="1543145D"/>
    <w:rsid w:val="154D3BE2"/>
    <w:rsid w:val="15512718"/>
    <w:rsid w:val="155D4772"/>
    <w:rsid w:val="156103E7"/>
    <w:rsid w:val="15635D03"/>
    <w:rsid w:val="156E7802"/>
    <w:rsid w:val="157723EB"/>
    <w:rsid w:val="157876E1"/>
    <w:rsid w:val="15792A24"/>
    <w:rsid w:val="1587641C"/>
    <w:rsid w:val="158A42AA"/>
    <w:rsid w:val="159A2718"/>
    <w:rsid w:val="159A616F"/>
    <w:rsid w:val="15A16B2A"/>
    <w:rsid w:val="15A36994"/>
    <w:rsid w:val="15A63099"/>
    <w:rsid w:val="15A83FDF"/>
    <w:rsid w:val="15AC1F1E"/>
    <w:rsid w:val="15AD2B64"/>
    <w:rsid w:val="15B274DC"/>
    <w:rsid w:val="15B51F07"/>
    <w:rsid w:val="15B64890"/>
    <w:rsid w:val="15B7100A"/>
    <w:rsid w:val="15BA1EF1"/>
    <w:rsid w:val="15BB7F8A"/>
    <w:rsid w:val="15BD690C"/>
    <w:rsid w:val="15C532BF"/>
    <w:rsid w:val="15CB56F8"/>
    <w:rsid w:val="15D0130C"/>
    <w:rsid w:val="15D2523F"/>
    <w:rsid w:val="15D2564C"/>
    <w:rsid w:val="15D61E56"/>
    <w:rsid w:val="15DC216E"/>
    <w:rsid w:val="15E52D2A"/>
    <w:rsid w:val="15E577C7"/>
    <w:rsid w:val="15EA10AD"/>
    <w:rsid w:val="15EB18DC"/>
    <w:rsid w:val="15F04781"/>
    <w:rsid w:val="15FE6B1E"/>
    <w:rsid w:val="160856FA"/>
    <w:rsid w:val="160A3E2E"/>
    <w:rsid w:val="161409A3"/>
    <w:rsid w:val="161971DA"/>
    <w:rsid w:val="16275393"/>
    <w:rsid w:val="163E0BDC"/>
    <w:rsid w:val="164129F4"/>
    <w:rsid w:val="1642709F"/>
    <w:rsid w:val="16446CE1"/>
    <w:rsid w:val="1646103E"/>
    <w:rsid w:val="16486C96"/>
    <w:rsid w:val="16570F3D"/>
    <w:rsid w:val="16572EE6"/>
    <w:rsid w:val="165F0C11"/>
    <w:rsid w:val="16660F5F"/>
    <w:rsid w:val="166A6944"/>
    <w:rsid w:val="166D0B60"/>
    <w:rsid w:val="166D224B"/>
    <w:rsid w:val="16764363"/>
    <w:rsid w:val="167F4E63"/>
    <w:rsid w:val="16837FDA"/>
    <w:rsid w:val="1684192E"/>
    <w:rsid w:val="168B1464"/>
    <w:rsid w:val="168E0B29"/>
    <w:rsid w:val="1698607C"/>
    <w:rsid w:val="16A6025D"/>
    <w:rsid w:val="16A9449F"/>
    <w:rsid w:val="16AB2211"/>
    <w:rsid w:val="16AD2E93"/>
    <w:rsid w:val="16AE155D"/>
    <w:rsid w:val="16AE5602"/>
    <w:rsid w:val="16B60E24"/>
    <w:rsid w:val="16B95052"/>
    <w:rsid w:val="16C0346B"/>
    <w:rsid w:val="16C44A98"/>
    <w:rsid w:val="16C91F5D"/>
    <w:rsid w:val="16CB3473"/>
    <w:rsid w:val="16CF015B"/>
    <w:rsid w:val="16D845B0"/>
    <w:rsid w:val="16E02535"/>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5E511F"/>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4792"/>
    <w:rsid w:val="18297B0F"/>
    <w:rsid w:val="182B0B12"/>
    <w:rsid w:val="182E057C"/>
    <w:rsid w:val="182F2D36"/>
    <w:rsid w:val="183C1763"/>
    <w:rsid w:val="184476DA"/>
    <w:rsid w:val="18587C4F"/>
    <w:rsid w:val="18593E4A"/>
    <w:rsid w:val="185C086E"/>
    <w:rsid w:val="186051A6"/>
    <w:rsid w:val="18672953"/>
    <w:rsid w:val="18697C3A"/>
    <w:rsid w:val="186C29AA"/>
    <w:rsid w:val="186D7E1E"/>
    <w:rsid w:val="186E4444"/>
    <w:rsid w:val="186E5FD9"/>
    <w:rsid w:val="18734825"/>
    <w:rsid w:val="187561E0"/>
    <w:rsid w:val="187A4293"/>
    <w:rsid w:val="187D0988"/>
    <w:rsid w:val="187F56E5"/>
    <w:rsid w:val="188C17ED"/>
    <w:rsid w:val="1895157E"/>
    <w:rsid w:val="18A43227"/>
    <w:rsid w:val="18A518FF"/>
    <w:rsid w:val="18A574B1"/>
    <w:rsid w:val="18B05F65"/>
    <w:rsid w:val="18B542B4"/>
    <w:rsid w:val="18BA0F9E"/>
    <w:rsid w:val="18BD53ED"/>
    <w:rsid w:val="18C967A6"/>
    <w:rsid w:val="18CC367D"/>
    <w:rsid w:val="18CF54E2"/>
    <w:rsid w:val="18D11C63"/>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314FE9"/>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3B6B0B"/>
    <w:rsid w:val="1A4351F7"/>
    <w:rsid w:val="1A4D3567"/>
    <w:rsid w:val="1A574E8B"/>
    <w:rsid w:val="1A5B332D"/>
    <w:rsid w:val="1A5D418F"/>
    <w:rsid w:val="1A68714A"/>
    <w:rsid w:val="1A767810"/>
    <w:rsid w:val="1A795091"/>
    <w:rsid w:val="1A7C1335"/>
    <w:rsid w:val="1A84713F"/>
    <w:rsid w:val="1A864E70"/>
    <w:rsid w:val="1A874355"/>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3BF6"/>
    <w:rsid w:val="1B3E7861"/>
    <w:rsid w:val="1B3F232C"/>
    <w:rsid w:val="1B435219"/>
    <w:rsid w:val="1B55429F"/>
    <w:rsid w:val="1B5B009A"/>
    <w:rsid w:val="1B5C0AA7"/>
    <w:rsid w:val="1B5C4B10"/>
    <w:rsid w:val="1B5C7679"/>
    <w:rsid w:val="1B5D42F9"/>
    <w:rsid w:val="1B6B6632"/>
    <w:rsid w:val="1B7D6CAD"/>
    <w:rsid w:val="1B8B2DA8"/>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26B83"/>
    <w:rsid w:val="1C086588"/>
    <w:rsid w:val="1C097162"/>
    <w:rsid w:val="1C0A656E"/>
    <w:rsid w:val="1C114C4D"/>
    <w:rsid w:val="1C16147F"/>
    <w:rsid w:val="1C176961"/>
    <w:rsid w:val="1C1C6556"/>
    <w:rsid w:val="1C23366C"/>
    <w:rsid w:val="1C2D02F8"/>
    <w:rsid w:val="1C3019B6"/>
    <w:rsid w:val="1C327EC7"/>
    <w:rsid w:val="1C3C4B82"/>
    <w:rsid w:val="1C4863EB"/>
    <w:rsid w:val="1C4A151A"/>
    <w:rsid w:val="1C4A4C0A"/>
    <w:rsid w:val="1C51797A"/>
    <w:rsid w:val="1C5321E6"/>
    <w:rsid w:val="1C551BC4"/>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6650C"/>
    <w:rsid w:val="1D087F09"/>
    <w:rsid w:val="1D0C1DDC"/>
    <w:rsid w:val="1D0D0561"/>
    <w:rsid w:val="1D132ACA"/>
    <w:rsid w:val="1D2B0F93"/>
    <w:rsid w:val="1D315EEC"/>
    <w:rsid w:val="1D316B5C"/>
    <w:rsid w:val="1D320508"/>
    <w:rsid w:val="1D3F121F"/>
    <w:rsid w:val="1D434B0A"/>
    <w:rsid w:val="1D471F2D"/>
    <w:rsid w:val="1D4B38F3"/>
    <w:rsid w:val="1D4B5D41"/>
    <w:rsid w:val="1D4F0A0F"/>
    <w:rsid w:val="1D4F7EE9"/>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DE00E4"/>
    <w:rsid w:val="1DE071F3"/>
    <w:rsid w:val="1DF25E52"/>
    <w:rsid w:val="1DF37D9E"/>
    <w:rsid w:val="1DF559F7"/>
    <w:rsid w:val="1DF62D17"/>
    <w:rsid w:val="1DFC02A6"/>
    <w:rsid w:val="1E03278E"/>
    <w:rsid w:val="1E0556C5"/>
    <w:rsid w:val="1E09388F"/>
    <w:rsid w:val="1E0A63E5"/>
    <w:rsid w:val="1E0B3CFF"/>
    <w:rsid w:val="1E0B7097"/>
    <w:rsid w:val="1E122944"/>
    <w:rsid w:val="1E167FA6"/>
    <w:rsid w:val="1E1A488E"/>
    <w:rsid w:val="1E206392"/>
    <w:rsid w:val="1E252837"/>
    <w:rsid w:val="1E291941"/>
    <w:rsid w:val="1E2B5964"/>
    <w:rsid w:val="1E300851"/>
    <w:rsid w:val="1E301FEE"/>
    <w:rsid w:val="1E343DC7"/>
    <w:rsid w:val="1E366B06"/>
    <w:rsid w:val="1E3C5518"/>
    <w:rsid w:val="1E3E45C2"/>
    <w:rsid w:val="1E3E62A6"/>
    <w:rsid w:val="1E4059E9"/>
    <w:rsid w:val="1E4421BA"/>
    <w:rsid w:val="1E49220A"/>
    <w:rsid w:val="1E4D6A6C"/>
    <w:rsid w:val="1E52513C"/>
    <w:rsid w:val="1E547C1E"/>
    <w:rsid w:val="1E5554D9"/>
    <w:rsid w:val="1E595EF3"/>
    <w:rsid w:val="1E6900A7"/>
    <w:rsid w:val="1E725D58"/>
    <w:rsid w:val="1E7D557D"/>
    <w:rsid w:val="1E8209D7"/>
    <w:rsid w:val="1E821235"/>
    <w:rsid w:val="1E872C74"/>
    <w:rsid w:val="1E8A3684"/>
    <w:rsid w:val="1E8A48E8"/>
    <w:rsid w:val="1E8B6141"/>
    <w:rsid w:val="1E912F39"/>
    <w:rsid w:val="1E941393"/>
    <w:rsid w:val="1E974386"/>
    <w:rsid w:val="1E994431"/>
    <w:rsid w:val="1EA152A0"/>
    <w:rsid w:val="1EA31D3F"/>
    <w:rsid w:val="1EA51FFC"/>
    <w:rsid w:val="1EA96187"/>
    <w:rsid w:val="1EAA60DB"/>
    <w:rsid w:val="1EAD4715"/>
    <w:rsid w:val="1EB010E6"/>
    <w:rsid w:val="1EB51061"/>
    <w:rsid w:val="1EB85929"/>
    <w:rsid w:val="1EBC68DA"/>
    <w:rsid w:val="1EBF4CD5"/>
    <w:rsid w:val="1ECE1B03"/>
    <w:rsid w:val="1ECE723E"/>
    <w:rsid w:val="1ED55822"/>
    <w:rsid w:val="1EE82B1F"/>
    <w:rsid w:val="1EE83BBB"/>
    <w:rsid w:val="1EEA0B27"/>
    <w:rsid w:val="1EEC1AE0"/>
    <w:rsid w:val="1EEC3E9A"/>
    <w:rsid w:val="1EED2D4A"/>
    <w:rsid w:val="1EF47C22"/>
    <w:rsid w:val="1EF57D83"/>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DB7225"/>
    <w:rsid w:val="1FE91010"/>
    <w:rsid w:val="1FEA7C4D"/>
    <w:rsid w:val="1FED0EE5"/>
    <w:rsid w:val="1FED1708"/>
    <w:rsid w:val="1FF00B32"/>
    <w:rsid w:val="1FF4310A"/>
    <w:rsid w:val="1FF70657"/>
    <w:rsid w:val="1FF9222B"/>
    <w:rsid w:val="1FFB50C4"/>
    <w:rsid w:val="20072690"/>
    <w:rsid w:val="200E03D3"/>
    <w:rsid w:val="200F45A3"/>
    <w:rsid w:val="2015765B"/>
    <w:rsid w:val="201629C6"/>
    <w:rsid w:val="20173126"/>
    <w:rsid w:val="20256BF3"/>
    <w:rsid w:val="202904CB"/>
    <w:rsid w:val="202A66BB"/>
    <w:rsid w:val="202E1138"/>
    <w:rsid w:val="203971E9"/>
    <w:rsid w:val="204D6F97"/>
    <w:rsid w:val="20507F06"/>
    <w:rsid w:val="2052642C"/>
    <w:rsid w:val="20594BEA"/>
    <w:rsid w:val="205C388F"/>
    <w:rsid w:val="207A7253"/>
    <w:rsid w:val="207D2005"/>
    <w:rsid w:val="20874C2B"/>
    <w:rsid w:val="208916D3"/>
    <w:rsid w:val="208C58CE"/>
    <w:rsid w:val="209A2749"/>
    <w:rsid w:val="209C395F"/>
    <w:rsid w:val="209C3EAA"/>
    <w:rsid w:val="209F6049"/>
    <w:rsid w:val="20A23948"/>
    <w:rsid w:val="20B450B5"/>
    <w:rsid w:val="20B5033C"/>
    <w:rsid w:val="20B55156"/>
    <w:rsid w:val="20B863FE"/>
    <w:rsid w:val="20BB4E88"/>
    <w:rsid w:val="20BB5F07"/>
    <w:rsid w:val="20BD7447"/>
    <w:rsid w:val="20C03C60"/>
    <w:rsid w:val="20C215F3"/>
    <w:rsid w:val="20C43B9F"/>
    <w:rsid w:val="20C976CD"/>
    <w:rsid w:val="20CA278B"/>
    <w:rsid w:val="20D50E20"/>
    <w:rsid w:val="20DB4340"/>
    <w:rsid w:val="20E951CD"/>
    <w:rsid w:val="20EB7AAE"/>
    <w:rsid w:val="20EF51C8"/>
    <w:rsid w:val="20F05924"/>
    <w:rsid w:val="20F13F32"/>
    <w:rsid w:val="20F33221"/>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170EE"/>
    <w:rsid w:val="21641AC3"/>
    <w:rsid w:val="21663AFA"/>
    <w:rsid w:val="216C6B87"/>
    <w:rsid w:val="21741179"/>
    <w:rsid w:val="2175003E"/>
    <w:rsid w:val="217A71B3"/>
    <w:rsid w:val="218414ED"/>
    <w:rsid w:val="218F158A"/>
    <w:rsid w:val="21927FFF"/>
    <w:rsid w:val="219354AA"/>
    <w:rsid w:val="2196164B"/>
    <w:rsid w:val="2196788C"/>
    <w:rsid w:val="21AD6B4E"/>
    <w:rsid w:val="21B34081"/>
    <w:rsid w:val="21B76CF4"/>
    <w:rsid w:val="21BC401D"/>
    <w:rsid w:val="21BE61E3"/>
    <w:rsid w:val="21BF1C5A"/>
    <w:rsid w:val="21C618F4"/>
    <w:rsid w:val="21CC7D65"/>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06F9C"/>
    <w:rsid w:val="22447536"/>
    <w:rsid w:val="224744C4"/>
    <w:rsid w:val="224B0DB4"/>
    <w:rsid w:val="22550A45"/>
    <w:rsid w:val="22583396"/>
    <w:rsid w:val="22663911"/>
    <w:rsid w:val="22677532"/>
    <w:rsid w:val="226D0C21"/>
    <w:rsid w:val="226F2BB2"/>
    <w:rsid w:val="22721973"/>
    <w:rsid w:val="22721E20"/>
    <w:rsid w:val="22837DA1"/>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2F97E59"/>
    <w:rsid w:val="23014B3D"/>
    <w:rsid w:val="23075061"/>
    <w:rsid w:val="230A64F4"/>
    <w:rsid w:val="2314181E"/>
    <w:rsid w:val="2317727F"/>
    <w:rsid w:val="23201C5B"/>
    <w:rsid w:val="232020A5"/>
    <w:rsid w:val="23247DA8"/>
    <w:rsid w:val="23263DF4"/>
    <w:rsid w:val="232A727C"/>
    <w:rsid w:val="233072E9"/>
    <w:rsid w:val="233D00E7"/>
    <w:rsid w:val="23434E07"/>
    <w:rsid w:val="234C76AD"/>
    <w:rsid w:val="23550E3B"/>
    <w:rsid w:val="2358023D"/>
    <w:rsid w:val="235B6FA0"/>
    <w:rsid w:val="235F75E7"/>
    <w:rsid w:val="23607971"/>
    <w:rsid w:val="23684F36"/>
    <w:rsid w:val="23727A3F"/>
    <w:rsid w:val="237A38E4"/>
    <w:rsid w:val="237A6D5C"/>
    <w:rsid w:val="237F1315"/>
    <w:rsid w:val="237F27A7"/>
    <w:rsid w:val="2381755C"/>
    <w:rsid w:val="238A31E1"/>
    <w:rsid w:val="238D0AEC"/>
    <w:rsid w:val="238F1F09"/>
    <w:rsid w:val="23934DB8"/>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CD178F"/>
    <w:rsid w:val="23D07021"/>
    <w:rsid w:val="23DC78BC"/>
    <w:rsid w:val="23E45F6D"/>
    <w:rsid w:val="23E64F34"/>
    <w:rsid w:val="23E75469"/>
    <w:rsid w:val="23EE1A0B"/>
    <w:rsid w:val="23EE32CE"/>
    <w:rsid w:val="23F31841"/>
    <w:rsid w:val="23F47992"/>
    <w:rsid w:val="23F650B1"/>
    <w:rsid w:val="23FD2741"/>
    <w:rsid w:val="24054AA6"/>
    <w:rsid w:val="24055D97"/>
    <w:rsid w:val="240C233A"/>
    <w:rsid w:val="240F66A9"/>
    <w:rsid w:val="24107D2B"/>
    <w:rsid w:val="241157A7"/>
    <w:rsid w:val="24191D8F"/>
    <w:rsid w:val="242148AF"/>
    <w:rsid w:val="24373F32"/>
    <w:rsid w:val="24444FD4"/>
    <w:rsid w:val="24452036"/>
    <w:rsid w:val="24464871"/>
    <w:rsid w:val="244A34E7"/>
    <w:rsid w:val="245D17E8"/>
    <w:rsid w:val="245D35CF"/>
    <w:rsid w:val="245E1664"/>
    <w:rsid w:val="24706349"/>
    <w:rsid w:val="24740EAF"/>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BF2F60"/>
    <w:rsid w:val="24D264D0"/>
    <w:rsid w:val="24D8775D"/>
    <w:rsid w:val="24D918FF"/>
    <w:rsid w:val="24E5269B"/>
    <w:rsid w:val="24EE263C"/>
    <w:rsid w:val="24EF13F1"/>
    <w:rsid w:val="24F978B1"/>
    <w:rsid w:val="24FE3045"/>
    <w:rsid w:val="250D00F8"/>
    <w:rsid w:val="250F009E"/>
    <w:rsid w:val="25213072"/>
    <w:rsid w:val="25261539"/>
    <w:rsid w:val="25285778"/>
    <w:rsid w:val="252B3115"/>
    <w:rsid w:val="253009E7"/>
    <w:rsid w:val="25314B2C"/>
    <w:rsid w:val="253409CE"/>
    <w:rsid w:val="253709F7"/>
    <w:rsid w:val="253A7368"/>
    <w:rsid w:val="25431853"/>
    <w:rsid w:val="254546F8"/>
    <w:rsid w:val="254876B3"/>
    <w:rsid w:val="255513D2"/>
    <w:rsid w:val="255A50C8"/>
    <w:rsid w:val="255B49B3"/>
    <w:rsid w:val="255C1932"/>
    <w:rsid w:val="255E294F"/>
    <w:rsid w:val="256754BE"/>
    <w:rsid w:val="25692DFE"/>
    <w:rsid w:val="256D6BF2"/>
    <w:rsid w:val="257803EE"/>
    <w:rsid w:val="257D18E3"/>
    <w:rsid w:val="258251CA"/>
    <w:rsid w:val="258637B3"/>
    <w:rsid w:val="25871102"/>
    <w:rsid w:val="25874CB7"/>
    <w:rsid w:val="2587716D"/>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A5FD6"/>
    <w:rsid w:val="25BC5A7D"/>
    <w:rsid w:val="25BD01B1"/>
    <w:rsid w:val="25C338EC"/>
    <w:rsid w:val="25C613D4"/>
    <w:rsid w:val="25C722A0"/>
    <w:rsid w:val="25CA4650"/>
    <w:rsid w:val="25CB72A1"/>
    <w:rsid w:val="25CD5887"/>
    <w:rsid w:val="25D2700D"/>
    <w:rsid w:val="25D37D50"/>
    <w:rsid w:val="25DA3A4D"/>
    <w:rsid w:val="25DE7808"/>
    <w:rsid w:val="25E10B12"/>
    <w:rsid w:val="25E6527D"/>
    <w:rsid w:val="26040C06"/>
    <w:rsid w:val="26193B65"/>
    <w:rsid w:val="26197FFF"/>
    <w:rsid w:val="261B562B"/>
    <w:rsid w:val="261B5B78"/>
    <w:rsid w:val="261B6EC1"/>
    <w:rsid w:val="262C4F73"/>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47A85"/>
    <w:rsid w:val="269837EF"/>
    <w:rsid w:val="26A347B4"/>
    <w:rsid w:val="26A84125"/>
    <w:rsid w:val="26AB3DDF"/>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3207D"/>
    <w:rsid w:val="271438F4"/>
    <w:rsid w:val="27181BBE"/>
    <w:rsid w:val="272201E2"/>
    <w:rsid w:val="27305627"/>
    <w:rsid w:val="27321F5C"/>
    <w:rsid w:val="273C76EB"/>
    <w:rsid w:val="273E15AB"/>
    <w:rsid w:val="274159F7"/>
    <w:rsid w:val="27492EA8"/>
    <w:rsid w:val="274B09CE"/>
    <w:rsid w:val="275269EE"/>
    <w:rsid w:val="27582782"/>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B1241"/>
    <w:rsid w:val="27DE1BFF"/>
    <w:rsid w:val="27E12983"/>
    <w:rsid w:val="27E44357"/>
    <w:rsid w:val="27EA32D3"/>
    <w:rsid w:val="27F22F77"/>
    <w:rsid w:val="27F75AC8"/>
    <w:rsid w:val="27F9211D"/>
    <w:rsid w:val="27FB1C2F"/>
    <w:rsid w:val="280043D0"/>
    <w:rsid w:val="280331CC"/>
    <w:rsid w:val="280E125B"/>
    <w:rsid w:val="280F0B82"/>
    <w:rsid w:val="28214635"/>
    <w:rsid w:val="282928B7"/>
    <w:rsid w:val="283257B8"/>
    <w:rsid w:val="28336351"/>
    <w:rsid w:val="28370B49"/>
    <w:rsid w:val="2837468E"/>
    <w:rsid w:val="283A2E58"/>
    <w:rsid w:val="283C1525"/>
    <w:rsid w:val="28410CFF"/>
    <w:rsid w:val="28411AD3"/>
    <w:rsid w:val="284D26F7"/>
    <w:rsid w:val="284D37AD"/>
    <w:rsid w:val="284F05FD"/>
    <w:rsid w:val="28532EFE"/>
    <w:rsid w:val="28590308"/>
    <w:rsid w:val="285D6C2F"/>
    <w:rsid w:val="28607CE1"/>
    <w:rsid w:val="286F63D7"/>
    <w:rsid w:val="2884313F"/>
    <w:rsid w:val="288956F5"/>
    <w:rsid w:val="288D263D"/>
    <w:rsid w:val="28931C39"/>
    <w:rsid w:val="28940F47"/>
    <w:rsid w:val="28953D90"/>
    <w:rsid w:val="28954BFC"/>
    <w:rsid w:val="289F51C6"/>
    <w:rsid w:val="28A66A75"/>
    <w:rsid w:val="28A7347C"/>
    <w:rsid w:val="28A9531B"/>
    <w:rsid w:val="28A95880"/>
    <w:rsid w:val="28B15EED"/>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B2216"/>
    <w:rsid w:val="292E488D"/>
    <w:rsid w:val="2932177F"/>
    <w:rsid w:val="29332D86"/>
    <w:rsid w:val="293B6623"/>
    <w:rsid w:val="293C4A53"/>
    <w:rsid w:val="294438A1"/>
    <w:rsid w:val="29473510"/>
    <w:rsid w:val="29473AA4"/>
    <w:rsid w:val="294C3727"/>
    <w:rsid w:val="295072ED"/>
    <w:rsid w:val="29516A9C"/>
    <w:rsid w:val="295439EA"/>
    <w:rsid w:val="295C041A"/>
    <w:rsid w:val="295C7EBA"/>
    <w:rsid w:val="2961437A"/>
    <w:rsid w:val="29672F7E"/>
    <w:rsid w:val="2972757D"/>
    <w:rsid w:val="2978500B"/>
    <w:rsid w:val="297E42BA"/>
    <w:rsid w:val="298201B8"/>
    <w:rsid w:val="299B07C3"/>
    <w:rsid w:val="299B6E36"/>
    <w:rsid w:val="29A14812"/>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2B34F0"/>
    <w:rsid w:val="2A3B2565"/>
    <w:rsid w:val="2A3B3E69"/>
    <w:rsid w:val="2A3F15E1"/>
    <w:rsid w:val="2A451545"/>
    <w:rsid w:val="2A467378"/>
    <w:rsid w:val="2A4906AC"/>
    <w:rsid w:val="2A4B11DF"/>
    <w:rsid w:val="2A4F54C7"/>
    <w:rsid w:val="2A664217"/>
    <w:rsid w:val="2A6646B9"/>
    <w:rsid w:val="2A6E2A78"/>
    <w:rsid w:val="2A756B92"/>
    <w:rsid w:val="2A792BFF"/>
    <w:rsid w:val="2A8050E9"/>
    <w:rsid w:val="2A805538"/>
    <w:rsid w:val="2A917182"/>
    <w:rsid w:val="2A920759"/>
    <w:rsid w:val="2A974BCB"/>
    <w:rsid w:val="2A9C49E4"/>
    <w:rsid w:val="2AA60BB2"/>
    <w:rsid w:val="2AA908D0"/>
    <w:rsid w:val="2AA92405"/>
    <w:rsid w:val="2AA95D82"/>
    <w:rsid w:val="2AB90F00"/>
    <w:rsid w:val="2ABB429B"/>
    <w:rsid w:val="2AC1785A"/>
    <w:rsid w:val="2AC64A5F"/>
    <w:rsid w:val="2AC9741F"/>
    <w:rsid w:val="2AD623FD"/>
    <w:rsid w:val="2ADA1FD1"/>
    <w:rsid w:val="2AE020A3"/>
    <w:rsid w:val="2AF012D3"/>
    <w:rsid w:val="2AFA2135"/>
    <w:rsid w:val="2AFA5225"/>
    <w:rsid w:val="2B08119A"/>
    <w:rsid w:val="2B085178"/>
    <w:rsid w:val="2B0B1C38"/>
    <w:rsid w:val="2B20283B"/>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B914E9"/>
    <w:rsid w:val="2BC636A5"/>
    <w:rsid w:val="2BCA539C"/>
    <w:rsid w:val="2BD3485D"/>
    <w:rsid w:val="2BEA572B"/>
    <w:rsid w:val="2BEF1332"/>
    <w:rsid w:val="2BF37482"/>
    <w:rsid w:val="2BF7311F"/>
    <w:rsid w:val="2C014C9D"/>
    <w:rsid w:val="2C04740C"/>
    <w:rsid w:val="2C0504F8"/>
    <w:rsid w:val="2C0577B1"/>
    <w:rsid w:val="2C1E5A47"/>
    <w:rsid w:val="2C2E2ECA"/>
    <w:rsid w:val="2C311769"/>
    <w:rsid w:val="2C315244"/>
    <w:rsid w:val="2C433E00"/>
    <w:rsid w:val="2C436D28"/>
    <w:rsid w:val="2C496564"/>
    <w:rsid w:val="2C4D619A"/>
    <w:rsid w:val="2C501603"/>
    <w:rsid w:val="2C512E63"/>
    <w:rsid w:val="2C545602"/>
    <w:rsid w:val="2C5B1458"/>
    <w:rsid w:val="2C5F3E2E"/>
    <w:rsid w:val="2C617C53"/>
    <w:rsid w:val="2C65497E"/>
    <w:rsid w:val="2C667518"/>
    <w:rsid w:val="2C7631D7"/>
    <w:rsid w:val="2C790296"/>
    <w:rsid w:val="2C7E7AD5"/>
    <w:rsid w:val="2C8928F0"/>
    <w:rsid w:val="2C8C31C6"/>
    <w:rsid w:val="2C8E0411"/>
    <w:rsid w:val="2C923F36"/>
    <w:rsid w:val="2C93579A"/>
    <w:rsid w:val="2C961AF8"/>
    <w:rsid w:val="2C9756BF"/>
    <w:rsid w:val="2CA14EDD"/>
    <w:rsid w:val="2CA867F5"/>
    <w:rsid w:val="2CAD5B03"/>
    <w:rsid w:val="2CAE3B13"/>
    <w:rsid w:val="2CAF788B"/>
    <w:rsid w:val="2CB716AB"/>
    <w:rsid w:val="2CBA3E32"/>
    <w:rsid w:val="2CC708B0"/>
    <w:rsid w:val="2CC712E9"/>
    <w:rsid w:val="2CD30CE3"/>
    <w:rsid w:val="2CD37602"/>
    <w:rsid w:val="2CE06AAF"/>
    <w:rsid w:val="2CEE15E1"/>
    <w:rsid w:val="2CF06A3C"/>
    <w:rsid w:val="2CF26F5B"/>
    <w:rsid w:val="2CFF086A"/>
    <w:rsid w:val="2D064B26"/>
    <w:rsid w:val="2D086932"/>
    <w:rsid w:val="2D104632"/>
    <w:rsid w:val="2D304AEB"/>
    <w:rsid w:val="2D3072FE"/>
    <w:rsid w:val="2D31028B"/>
    <w:rsid w:val="2D356F9E"/>
    <w:rsid w:val="2D416432"/>
    <w:rsid w:val="2D420181"/>
    <w:rsid w:val="2D4451F9"/>
    <w:rsid w:val="2D4537ED"/>
    <w:rsid w:val="2D487A88"/>
    <w:rsid w:val="2D61022F"/>
    <w:rsid w:val="2D6C388D"/>
    <w:rsid w:val="2D716D64"/>
    <w:rsid w:val="2D725A59"/>
    <w:rsid w:val="2D74403E"/>
    <w:rsid w:val="2D786928"/>
    <w:rsid w:val="2D797FB2"/>
    <w:rsid w:val="2D7E3395"/>
    <w:rsid w:val="2D964287"/>
    <w:rsid w:val="2D974D23"/>
    <w:rsid w:val="2D9B3D20"/>
    <w:rsid w:val="2DA25C72"/>
    <w:rsid w:val="2DA3399B"/>
    <w:rsid w:val="2DA35DC8"/>
    <w:rsid w:val="2DA62658"/>
    <w:rsid w:val="2DAD0982"/>
    <w:rsid w:val="2DAF5D1C"/>
    <w:rsid w:val="2DB10A22"/>
    <w:rsid w:val="2DB46B3D"/>
    <w:rsid w:val="2DB52669"/>
    <w:rsid w:val="2DBE0579"/>
    <w:rsid w:val="2DBE7D96"/>
    <w:rsid w:val="2DC35F5D"/>
    <w:rsid w:val="2DC65BFF"/>
    <w:rsid w:val="2DD00262"/>
    <w:rsid w:val="2DD16981"/>
    <w:rsid w:val="2DDB4B6D"/>
    <w:rsid w:val="2DDB7402"/>
    <w:rsid w:val="2DDF702F"/>
    <w:rsid w:val="2DE51C63"/>
    <w:rsid w:val="2DEF2FBD"/>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59099C"/>
    <w:rsid w:val="2E602D70"/>
    <w:rsid w:val="2E643BF9"/>
    <w:rsid w:val="2E680509"/>
    <w:rsid w:val="2E681CA4"/>
    <w:rsid w:val="2E89270D"/>
    <w:rsid w:val="2E8D509B"/>
    <w:rsid w:val="2E930996"/>
    <w:rsid w:val="2EA25FFF"/>
    <w:rsid w:val="2EA469A3"/>
    <w:rsid w:val="2EAE08A6"/>
    <w:rsid w:val="2EB008BD"/>
    <w:rsid w:val="2EBD6A69"/>
    <w:rsid w:val="2EC53E66"/>
    <w:rsid w:val="2ECF267B"/>
    <w:rsid w:val="2ECF466C"/>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11AB6"/>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1781"/>
    <w:rsid w:val="2F986A24"/>
    <w:rsid w:val="2F9F6B02"/>
    <w:rsid w:val="2F9F7778"/>
    <w:rsid w:val="2FA1288C"/>
    <w:rsid w:val="2FA13F69"/>
    <w:rsid w:val="2FA43916"/>
    <w:rsid w:val="2FA63D42"/>
    <w:rsid w:val="2FA766BC"/>
    <w:rsid w:val="2FB113E5"/>
    <w:rsid w:val="2FB54744"/>
    <w:rsid w:val="2FC70CB8"/>
    <w:rsid w:val="2FCA1C72"/>
    <w:rsid w:val="2FCB0E21"/>
    <w:rsid w:val="2FCD238F"/>
    <w:rsid w:val="2FD73D5F"/>
    <w:rsid w:val="2FDD6521"/>
    <w:rsid w:val="2FDF68B6"/>
    <w:rsid w:val="2FE465CC"/>
    <w:rsid w:val="2FED56B0"/>
    <w:rsid w:val="2FF657DC"/>
    <w:rsid w:val="2FFA4EB6"/>
    <w:rsid w:val="300E5103"/>
    <w:rsid w:val="30132A83"/>
    <w:rsid w:val="30243ECE"/>
    <w:rsid w:val="302E2308"/>
    <w:rsid w:val="303A40DD"/>
    <w:rsid w:val="303B3F29"/>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82230"/>
    <w:rsid w:val="307E419C"/>
    <w:rsid w:val="308422C2"/>
    <w:rsid w:val="30905E77"/>
    <w:rsid w:val="30910176"/>
    <w:rsid w:val="30937DA4"/>
    <w:rsid w:val="309444DE"/>
    <w:rsid w:val="309C2E98"/>
    <w:rsid w:val="309D2147"/>
    <w:rsid w:val="309D5323"/>
    <w:rsid w:val="30A242C7"/>
    <w:rsid w:val="30A32DA7"/>
    <w:rsid w:val="30A85C99"/>
    <w:rsid w:val="30AA4130"/>
    <w:rsid w:val="30AB47C5"/>
    <w:rsid w:val="30B13168"/>
    <w:rsid w:val="30B7355D"/>
    <w:rsid w:val="30C20F76"/>
    <w:rsid w:val="30C66D08"/>
    <w:rsid w:val="30CC0004"/>
    <w:rsid w:val="30D52607"/>
    <w:rsid w:val="30D914CE"/>
    <w:rsid w:val="30E31EEB"/>
    <w:rsid w:val="30E64CA0"/>
    <w:rsid w:val="30E70C0B"/>
    <w:rsid w:val="30F653E9"/>
    <w:rsid w:val="3108167F"/>
    <w:rsid w:val="31081AAA"/>
    <w:rsid w:val="3112474F"/>
    <w:rsid w:val="311C7FAB"/>
    <w:rsid w:val="311F0D23"/>
    <w:rsid w:val="311F4CEA"/>
    <w:rsid w:val="31231685"/>
    <w:rsid w:val="3125095B"/>
    <w:rsid w:val="31371B54"/>
    <w:rsid w:val="31383F5C"/>
    <w:rsid w:val="31394B19"/>
    <w:rsid w:val="313C0C23"/>
    <w:rsid w:val="313F32EB"/>
    <w:rsid w:val="314036C1"/>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9E5DEA"/>
    <w:rsid w:val="31A84128"/>
    <w:rsid w:val="31AD726B"/>
    <w:rsid w:val="31AF5A33"/>
    <w:rsid w:val="31B17FEA"/>
    <w:rsid w:val="31B76813"/>
    <w:rsid w:val="31C0715C"/>
    <w:rsid w:val="31C14F32"/>
    <w:rsid w:val="31C62574"/>
    <w:rsid w:val="31CA13DC"/>
    <w:rsid w:val="31CB3016"/>
    <w:rsid w:val="31D503A0"/>
    <w:rsid w:val="31D51C36"/>
    <w:rsid w:val="31D540D9"/>
    <w:rsid w:val="31E21D69"/>
    <w:rsid w:val="31E52C31"/>
    <w:rsid w:val="31E76A1E"/>
    <w:rsid w:val="31EE7E78"/>
    <w:rsid w:val="31F9097E"/>
    <w:rsid w:val="31F97DDD"/>
    <w:rsid w:val="31FF524C"/>
    <w:rsid w:val="32001F8B"/>
    <w:rsid w:val="32044B56"/>
    <w:rsid w:val="320B5911"/>
    <w:rsid w:val="3217684D"/>
    <w:rsid w:val="321A330F"/>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A07D8"/>
    <w:rsid w:val="325C155E"/>
    <w:rsid w:val="325E2BBD"/>
    <w:rsid w:val="32603716"/>
    <w:rsid w:val="32661B15"/>
    <w:rsid w:val="32667CE0"/>
    <w:rsid w:val="326B5802"/>
    <w:rsid w:val="326C6CF3"/>
    <w:rsid w:val="326F2B4D"/>
    <w:rsid w:val="3279408A"/>
    <w:rsid w:val="327E4D99"/>
    <w:rsid w:val="329A4DD0"/>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5553B"/>
    <w:rsid w:val="33557FE0"/>
    <w:rsid w:val="33571224"/>
    <w:rsid w:val="3359556A"/>
    <w:rsid w:val="33601403"/>
    <w:rsid w:val="3369354A"/>
    <w:rsid w:val="336A45E2"/>
    <w:rsid w:val="3373347A"/>
    <w:rsid w:val="33742DCE"/>
    <w:rsid w:val="3380076E"/>
    <w:rsid w:val="33824153"/>
    <w:rsid w:val="33842139"/>
    <w:rsid w:val="33971F75"/>
    <w:rsid w:val="33975AE0"/>
    <w:rsid w:val="339A4201"/>
    <w:rsid w:val="33AA3EDC"/>
    <w:rsid w:val="33B3256A"/>
    <w:rsid w:val="33B94573"/>
    <w:rsid w:val="33BC1F56"/>
    <w:rsid w:val="33C748AE"/>
    <w:rsid w:val="33C75909"/>
    <w:rsid w:val="33DA7799"/>
    <w:rsid w:val="33DB47C4"/>
    <w:rsid w:val="33DF593B"/>
    <w:rsid w:val="33E64517"/>
    <w:rsid w:val="33E70260"/>
    <w:rsid w:val="33E82963"/>
    <w:rsid w:val="33E915EE"/>
    <w:rsid w:val="33EB5F44"/>
    <w:rsid w:val="33EF3DF2"/>
    <w:rsid w:val="33F2456A"/>
    <w:rsid w:val="33FA572B"/>
    <w:rsid w:val="3403379A"/>
    <w:rsid w:val="340A64CB"/>
    <w:rsid w:val="340E4CC7"/>
    <w:rsid w:val="340F07DC"/>
    <w:rsid w:val="34100AB8"/>
    <w:rsid w:val="3411417D"/>
    <w:rsid w:val="341D49B3"/>
    <w:rsid w:val="341E4CB3"/>
    <w:rsid w:val="34233765"/>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C5C77"/>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3B3AC3"/>
    <w:rsid w:val="35450042"/>
    <w:rsid w:val="3552267E"/>
    <w:rsid w:val="35580193"/>
    <w:rsid w:val="355A5E02"/>
    <w:rsid w:val="356276AD"/>
    <w:rsid w:val="35675BE6"/>
    <w:rsid w:val="3575628A"/>
    <w:rsid w:val="357706DE"/>
    <w:rsid w:val="35856351"/>
    <w:rsid w:val="358D4F45"/>
    <w:rsid w:val="359201F6"/>
    <w:rsid w:val="35940857"/>
    <w:rsid w:val="35942924"/>
    <w:rsid w:val="35955E66"/>
    <w:rsid w:val="3595612F"/>
    <w:rsid w:val="359E308D"/>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5FF78BE"/>
    <w:rsid w:val="36013E8A"/>
    <w:rsid w:val="360219E2"/>
    <w:rsid w:val="36044720"/>
    <w:rsid w:val="360A1CD4"/>
    <w:rsid w:val="361203A7"/>
    <w:rsid w:val="3614405A"/>
    <w:rsid w:val="3615173C"/>
    <w:rsid w:val="3619343A"/>
    <w:rsid w:val="361E5F79"/>
    <w:rsid w:val="361F0B5A"/>
    <w:rsid w:val="3623459C"/>
    <w:rsid w:val="36255FE7"/>
    <w:rsid w:val="362F44EC"/>
    <w:rsid w:val="363139D2"/>
    <w:rsid w:val="36380784"/>
    <w:rsid w:val="363A6D22"/>
    <w:rsid w:val="365C692E"/>
    <w:rsid w:val="3664672E"/>
    <w:rsid w:val="36684B85"/>
    <w:rsid w:val="36694323"/>
    <w:rsid w:val="367A12DB"/>
    <w:rsid w:val="36871919"/>
    <w:rsid w:val="368D0336"/>
    <w:rsid w:val="369C1413"/>
    <w:rsid w:val="369E16D7"/>
    <w:rsid w:val="369F028F"/>
    <w:rsid w:val="36A8147E"/>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A54B8"/>
    <w:rsid w:val="36FF6DEB"/>
    <w:rsid w:val="37047996"/>
    <w:rsid w:val="37054CA4"/>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C3C16"/>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23BA2"/>
    <w:rsid w:val="3793144B"/>
    <w:rsid w:val="3795588B"/>
    <w:rsid w:val="379B3351"/>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46BFA"/>
    <w:rsid w:val="38484C8B"/>
    <w:rsid w:val="384B25B4"/>
    <w:rsid w:val="38520289"/>
    <w:rsid w:val="38525B63"/>
    <w:rsid w:val="385A4F69"/>
    <w:rsid w:val="385F7C16"/>
    <w:rsid w:val="387265C4"/>
    <w:rsid w:val="38734617"/>
    <w:rsid w:val="387811A2"/>
    <w:rsid w:val="38834298"/>
    <w:rsid w:val="38866914"/>
    <w:rsid w:val="388F3D99"/>
    <w:rsid w:val="38934508"/>
    <w:rsid w:val="389A6219"/>
    <w:rsid w:val="389C197D"/>
    <w:rsid w:val="38A03588"/>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03A2D"/>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17AB"/>
    <w:rsid w:val="397319FF"/>
    <w:rsid w:val="39731B12"/>
    <w:rsid w:val="39765E70"/>
    <w:rsid w:val="39774BBD"/>
    <w:rsid w:val="397E3DAF"/>
    <w:rsid w:val="39847EB1"/>
    <w:rsid w:val="398704BB"/>
    <w:rsid w:val="398805E5"/>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40E7D"/>
    <w:rsid w:val="3A0C1916"/>
    <w:rsid w:val="3A191E0E"/>
    <w:rsid w:val="3A1C597D"/>
    <w:rsid w:val="3A1C71BF"/>
    <w:rsid w:val="3A200D63"/>
    <w:rsid w:val="3A2C3BA6"/>
    <w:rsid w:val="3A3539DC"/>
    <w:rsid w:val="3A37032C"/>
    <w:rsid w:val="3A3D4D53"/>
    <w:rsid w:val="3A4C45A1"/>
    <w:rsid w:val="3A577ADC"/>
    <w:rsid w:val="3A5914F9"/>
    <w:rsid w:val="3A5F3F5A"/>
    <w:rsid w:val="3A674B76"/>
    <w:rsid w:val="3A6D66ED"/>
    <w:rsid w:val="3A7116FC"/>
    <w:rsid w:val="3A736A4A"/>
    <w:rsid w:val="3A76541F"/>
    <w:rsid w:val="3A7D75EF"/>
    <w:rsid w:val="3A7E0308"/>
    <w:rsid w:val="3A881F93"/>
    <w:rsid w:val="3A8D11CC"/>
    <w:rsid w:val="3A8D2196"/>
    <w:rsid w:val="3A9A07D3"/>
    <w:rsid w:val="3A9C50AA"/>
    <w:rsid w:val="3AA312D0"/>
    <w:rsid w:val="3AB06715"/>
    <w:rsid w:val="3AC351F1"/>
    <w:rsid w:val="3AC91008"/>
    <w:rsid w:val="3ACB29D2"/>
    <w:rsid w:val="3ACB36E9"/>
    <w:rsid w:val="3ACB7871"/>
    <w:rsid w:val="3ACE6056"/>
    <w:rsid w:val="3AD34546"/>
    <w:rsid w:val="3AD847A7"/>
    <w:rsid w:val="3ADA3867"/>
    <w:rsid w:val="3AE15E3F"/>
    <w:rsid w:val="3AEF76B1"/>
    <w:rsid w:val="3AF27012"/>
    <w:rsid w:val="3AF84D7B"/>
    <w:rsid w:val="3B0114CC"/>
    <w:rsid w:val="3B050C15"/>
    <w:rsid w:val="3B0C5A12"/>
    <w:rsid w:val="3B112207"/>
    <w:rsid w:val="3B112F57"/>
    <w:rsid w:val="3B1B5ED1"/>
    <w:rsid w:val="3B1C6939"/>
    <w:rsid w:val="3B1E3124"/>
    <w:rsid w:val="3B212D39"/>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C21FF"/>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2E22E4"/>
    <w:rsid w:val="3C322615"/>
    <w:rsid w:val="3C341596"/>
    <w:rsid w:val="3C372B04"/>
    <w:rsid w:val="3C38207F"/>
    <w:rsid w:val="3C3B6546"/>
    <w:rsid w:val="3C3B6AF4"/>
    <w:rsid w:val="3C453F33"/>
    <w:rsid w:val="3C4A36CF"/>
    <w:rsid w:val="3C4D7FC6"/>
    <w:rsid w:val="3C556DE5"/>
    <w:rsid w:val="3C5A0649"/>
    <w:rsid w:val="3C6A6E3E"/>
    <w:rsid w:val="3C6B4CE4"/>
    <w:rsid w:val="3C6C1257"/>
    <w:rsid w:val="3C6D4F86"/>
    <w:rsid w:val="3C6E4611"/>
    <w:rsid w:val="3C6F5C49"/>
    <w:rsid w:val="3C735075"/>
    <w:rsid w:val="3C752B8C"/>
    <w:rsid w:val="3C77244A"/>
    <w:rsid w:val="3C783F6C"/>
    <w:rsid w:val="3C7A543E"/>
    <w:rsid w:val="3C7B25FC"/>
    <w:rsid w:val="3C7C68CA"/>
    <w:rsid w:val="3C820803"/>
    <w:rsid w:val="3C843FF9"/>
    <w:rsid w:val="3C893553"/>
    <w:rsid w:val="3C8D7DF5"/>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0037"/>
    <w:rsid w:val="3D505E2B"/>
    <w:rsid w:val="3D54620E"/>
    <w:rsid w:val="3D5D13B1"/>
    <w:rsid w:val="3D6C2810"/>
    <w:rsid w:val="3D6E7928"/>
    <w:rsid w:val="3D744E32"/>
    <w:rsid w:val="3D7845E4"/>
    <w:rsid w:val="3D806AC3"/>
    <w:rsid w:val="3D8438BD"/>
    <w:rsid w:val="3D8B02DF"/>
    <w:rsid w:val="3D9265FA"/>
    <w:rsid w:val="3D9E5E72"/>
    <w:rsid w:val="3DA009B3"/>
    <w:rsid w:val="3DA009CC"/>
    <w:rsid w:val="3DA3195E"/>
    <w:rsid w:val="3DA54FB2"/>
    <w:rsid w:val="3DA5644E"/>
    <w:rsid w:val="3DB72CDE"/>
    <w:rsid w:val="3DB9249A"/>
    <w:rsid w:val="3DBC3CE2"/>
    <w:rsid w:val="3DC118EF"/>
    <w:rsid w:val="3DCA48D9"/>
    <w:rsid w:val="3DCE0A89"/>
    <w:rsid w:val="3DCE671C"/>
    <w:rsid w:val="3DD02B71"/>
    <w:rsid w:val="3DD10E6B"/>
    <w:rsid w:val="3DDB2B21"/>
    <w:rsid w:val="3DE107A0"/>
    <w:rsid w:val="3DE21CE1"/>
    <w:rsid w:val="3DE67BD3"/>
    <w:rsid w:val="3DF145BF"/>
    <w:rsid w:val="3DF35996"/>
    <w:rsid w:val="3DF6113A"/>
    <w:rsid w:val="3DF70567"/>
    <w:rsid w:val="3DF71937"/>
    <w:rsid w:val="3DF95B73"/>
    <w:rsid w:val="3E0209F7"/>
    <w:rsid w:val="3E0328BF"/>
    <w:rsid w:val="3E0F1CFB"/>
    <w:rsid w:val="3E111D45"/>
    <w:rsid w:val="3E1565B5"/>
    <w:rsid w:val="3E1B0CF6"/>
    <w:rsid w:val="3E1B763A"/>
    <w:rsid w:val="3E1D490C"/>
    <w:rsid w:val="3E1F67AC"/>
    <w:rsid w:val="3E304585"/>
    <w:rsid w:val="3E315857"/>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27780"/>
    <w:rsid w:val="3F484A28"/>
    <w:rsid w:val="3F484DDE"/>
    <w:rsid w:val="3F495688"/>
    <w:rsid w:val="3F575CF6"/>
    <w:rsid w:val="3F5954A7"/>
    <w:rsid w:val="3F5B1636"/>
    <w:rsid w:val="3F6249EF"/>
    <w:rsid w:val="3F6A75F8"/>
    <w:rsid w:val="3F6E46A4"/>
    <w:rsid w:val="3F795109"/>
    <w:rsid w:val="3F810EE3"/>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D2416"/>
    <w:rsid w:val="3FCE55AF"/>
    <w:rsid w:val="3FD801CC"/>
    <w:rsid w:val="3FDF3057"/>
    <w:rsid w:val="3FF3291D"/>
    <w:rsid w:val="3FF32EDB"/>
    <w:rsid w:val="3FFB7550"/>
    <w:rsid w:val="40040E62"/>
    <w:rsid w:val="4014244F"/>
    <w:rsid w:val="40224723"/>
    <w:rsid w:val="402C5CC2"/>
    <w:rsid w:val="402C7086"/>
    <w:rsid w:val="40307000"/>
    <w:rsid w:val="40313493"/>
    <w:rsid w:val="40331444"/>
    <w:rsid w:val="4036300F"/>
    <w:rsid w:val="40366445"/>
    <w:rsid w:val="40374A52"/>
    <w:rsid w:val="40427926"/>
    <w:rsid w:val="404444AE"/>
    <w:rsid w:val="40461D95"/>
    <w:rsid w:val="40465DB4"/>
    <w:rsid w:val="4051638A"/>
    <w:rsid w:val="405C46EC"/>
    <w:rsid w:val="40643FEA"/>
    <w:rsid w:val="406A0FB8"/>
    <w:rsid w:val="40777B57"/>
    <w:rsid w:val="407B5438"/>
    <w:rsid w:val="407D7B0B"/>
    <w:rsid w:val="408550F0"/>
    <w:rsid w:val="4086402C"/>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CC172D"/>
    <w:rsid w:val="40D31762"/>
    <w:rsid w:val="40D42663"/>
    <w:rsid w:val="40D52670"/>
    <w:rsid w:val="40DB5285"/>
    <w:rsid w:val="40DC200C"/>
    <w:rsid w:val="40E8328F"/>
    <w:rsid w:val="40ED53A6"/>
    <w:rsid w:val="40F31A37"/>
    <w:rsid w:val="410419ED"/>
    <w:rsid w:val="410727A8"/>
    <w:rsid w:val="410E261A"/>
    <w:rsid w:val="410F7AAD"/>
    <w:rsid w:val="411557D9"/>
    <w:rsid w:val="41167565"/>
    <w:rsid w:val="41175358"/>
    <w:rsid w:val="411811D5"/>
    <w:rsid w:val="4126297D"/>
    <w:rsid w:val="412911E8"/>
    <w:rsid w:val="412A3388"/>
    <w:rsid w:val="412E4433"/>
    <w:rsid w:val="41362318"/>
    <w:rsid w:val="4136672A"/>
    <w:rsid w:val="41377DFB"/>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D7925"/>
    <w:rsid w:val="41AF65DD"/>
    <w:rsid w:val="41B10164"/>
    <w:rsid w:val="41BB3C07"/>
    <w:rsid w:val="41BE631A"/>
    <w:rsid w:val="41C34B5E"/>
    <w:rsid w:val="41C36863"/>
    <w:rsid w:val="41CC3FBF"/>
    <w:rsid w:val="41CE5F9C"/>
    <w:rsid w:val="41D34222"/>
    <w:rsid w:val="41D66E7D"/>
    <w:rsid w:val="41DC3C53"/>
    <w:rsid w:val="41DC48D7"/>
    <w:rsid w:val="41E76E0D"/>
    <w:rsid w:val="41FA376E"/>
    <w:rsid w:val="41FE6CB2"/>
    <w:rsid w:val="420556C8"/>
    <w:rsid w:val="4214720F"/>
    <w:rsid w:val="4217488D"/>
    <w:rsid w:val="421D7B36"/>
    <w:rsid w:val="421F3F13"/>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D71CB"/>
    <w:rsid w:val="435E2E37"/>
    <w:rsid w:val="435F147C"/>
    <w:rsid w:val="43607646"/>
    <w:rsid w:val="43607AA4"/>
    <w:rsid w:val="43647539"/>
    <w:rsid w:val="436975FD"/>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26D8F"/>
    <w:rsid w:val="44A41705"/>
    <w:rsid w:val="44A53C78"/>
    <w:rsid w:val="44AB7230"/>
    <w:rsid w:val="44AF4277"/>
    <w:rsid w:val="44BA0CE9"/>
    <w:rsid w:val="44BA2F8A"/>
    <w:rsid w:val="44D23552"/>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C2E0E"/>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62C8E"/>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42A9E"/>
    <w:rsid w:val="46055C3D"/>
    <w:rsid w:val="460B5599"/>
    <w:rsid w:val="461C257D"/>
    <w:rsid w:val="46212468"/>
    <w:rsid w:val="46283117"/>
    <w:rsid w:val="462A5404"/>
    <w:rsid w:val="46331C07"/>
    <w:rsid w:val="46351CF2"/>
    <w:rsid w:val="4635336B"/>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258CC"/>
    <w:rsid w:val="46934B28"/>
    <w:rsid w:val="46A271AA"/>
    <w:rsid w:val="46AA774E"/>
    <w:rsid w:val="46AB3E47"/>
    <w:rsid w:val="46AD5953"/>
    <w:rsid w:val="46B26FA8"/>
    <w:rsid w:val="46B8054D"/>
    <w:rsid w:val="46B861B8"/>
    <w:rsid w:val="46CF0DEB"/>
    <w:rsid w:val="46D4028D"/>
    <w:rsid w:val="46D55F9B"/>
    <w:rsid w:val="46D7105C"/>
    <w:rsid w:val="46DB6A13"/>
    <w:rsid w:val="46DD5FAF"/>
    <w:rsid w:val="46DE7C78"/>
    <w:rsid w:val="46DF5460"/>
    <w:rsid w:val="46EE6B99"/>
    <w:rsid w:val="46F14E1C"/>
    <w:rsid w:val="46F46934"/>
    <w:rsid w:val="46FA0AF3"/>
    <w:rsid w:val="46FD13DF"/>
    <w:rsid w:val="46FD6193"/>
    <w:rsid w:val="46FD6459"/>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1054C"/>
    <w:rsid w:val="476E63C6"/>
    <w:rsid w:val="47701E1E"/>
    <w:rsid w:val="478349BA"/>
    <w:rsid w:val="478D02EE"/>
    <w:rsid w:val="47913274"/>
    <w:rsid w:val="479333F5"/>
    <w:rsid w:val="479615B0"/>
    <w:rsid w:val="47974EBF"/>
    <w:rsid w:val="47984CC8"/>
    <w:rsid w:val="479C0703"/>
    <w:rsid w:val="47AE368F"/>
    <w:rsid w:val="47B0756F"/>
    <w:rsid w:val="47BD7E3A"/>
    <w:rsid w:val="47C3395F"/>
    <w:rsid w:val="47CA04D1"/>
    <w:rsid w:val="47D72108"/>
    <w:rsid w:val="47D754ED"/>
    <w:rsid w:val="47D968A0"/>
    <w:rsid w:val="47E0377C"/>
    <w:rsid w:val="47E05908"/>
    <w:rsid w:val="47E16E71"/>
    <w:rsid w:val="47E63FE1"/>
    <w:rsid w:val="47E73175"/>
    <w:rsid w:val="47F74F17"/>
    <w:rsid w:val="47FF24E4"/>
    <w:rsid w:val="47FF743A"/>
    <w:rsid w:val="48081719"/>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5E760B"/>
    <w:rsid w:val="48601F1B"/>
    <w:rsid w:val="48615B6E"/>
    <w:rsid w:val="486457B8"/>
    <w:rsid w:val="486F725D"/>
    <w:rsid w:val="487D2F3A"/>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75A82"/>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0B1A63"/>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B0F12"/>
    <w:rsid w:val="499B4BF1"/>
    <w:rsid w:val="49A07BB2"/>
    <w:rsid w:val="49A45FDD"/>
    <w:rsid w:val="49A61B96"/>
    <w:rsid w:val="49B20B48"/>
    <w:rsid w:val="49B55D27"/>
    <w:rsid w:val="49C060D9"/>
    <w:rsid w:val="49C67DAB"/>
    <w:rsid w:val="49CF3523"/>
    <w:rsid w:val="49CF708E"/>
    <w:rsid w:val="49D83A18"/>
    <w:rsid w:val="49D8668C"/>
    <w:rsid w:val="49DB3A45"/>
    <w:rsid w:val="49E73C0B"/>
    <w:rsid w:val="49E92B16"/>
    <w:rsid w:val="49EC1B26"/>
    <w:rsid w:val="49F665BB"/>
    <w:rsid w:val="49FC7FA2"/>
    <w:rsid w:val="4A017C98"/>
    <w:rsid w:val="4A043B47"/>
    <w:rsid w:val="4A080E5C"/>
    <w:rsid w:val="4A1C1EE0"/>
    <w:rsid w:val="4A1D6DF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40E41"/>
    <w:rsid w:val="4A96477D"/>
    <w:rsid w:val="4A974D5B"/>
    <w:rsid w:val="4A997F8F"/>
    <w:rsid w:val="4A9C2DCD"/>
    <w:rsid w:val="4AA05291"/>
    <w:rsid w:val="4AA14390"/>
    <w:rsid w:val="4AA22C7D"/>
    <w:rsid w:val="4AAA4B07"/>
    <w:rsid w:val="4ABA7F00"/>
    <w:rsid w:val="4ABD6D28"/>
    <w:rsid w:val="4AC740F5"/>
    <w:rsid w:val="4ACB13CF"/>
    <w:rsid w:val="4ACC69CB"/>
    <w:rsid w:val="4AD71F0D"/>
    <w:rsid w:val="4ADD25FB"/>
    <w:rsid w:val="4ADE4335"/>
    <w:rsid w:val="4AF30717"/>
    <w:rsid w:val="4AFF2915"/>
    <w:rsid w:val="4B002C3A"/>
    <w:rsid w:val="4B004741"/>
    <w:rsid w:val="4B0346BA"/>
    <w:rsid w:val="4B04025E"/>
    <w:rsid w:val="4B045160"/>
    <w:rsid w:val="4B0D0BBD"/>
    <w:rsid w:val="4B135609"/>
    <w:rsid w:val="4B1C67FA"/>
    <w:rsid w:val="4B2056D4"/>
    <w:rsid w:val="4B206A6B"/>
    <w:rsid w:val="4B2A6AD7"/>
    <w:rsid w:val="4B2D2FF7"/>
    <w:rsid w:val="4B3221B7"/>
    <w:rsid w:val="4B33287D"/>
    <w:rsid w:val="4B3C403E"/>
    <w:rsid w:val="4B441501"/>
    <w:rsid w:val="4B4A1E20"/>
    <w:rsid w:val="4B4D768D"/>
    <w:rsid w:val="4B5B261F"/>
    <w:rsid w:val="4B687FD4"/>
    <w:rsid w:val="4B741C5B"/>
    <w:rsid w:val="4B751079"/>
    <w:rsid w:val="4B811257"/>
    <w:rsid w:val="4B816993"/>
    <w:rsid w:val="4B83233B"/>
    <w:rsid w:val="4B8A3D6D"/>
    <w:rsid w:val="4B9419F7"/>
    <w:rsid w:val="4B9E2880"/>
    <w:rsid w:val="4B9E74AF"/>
    <w:rsid w:val="4BA96810"/>
    <w:rsid w:val="4BAC02EC"/>
    <w:rsid w:val="4BAD645F"/>
    <w:rsid w:val="4BB178B7"/>
    <w:rsid w:val="4BB75525"/>
    <w:rsid w:val="4BBE10A9"/>
    <w:rsid w:val="4BD0360A"/>
    <w:rsid w:val="4BD62466"/>
    <w:rsid w:val="4BE27C81"/>
    <w:rsid w:val="4BED0DF8"/>
    <w:rsid w:val="4BF61018"/>
    <w:rsid w:val="4C021DD3"/>
    <w:rsid w:val="4C053F9C"/>
    <w:rsid w:val="4C057789"/>
    <w:rsid w:val="4C0E4DDE"/>
    <w:rsid w:val="4C0F1FA0"/>
    <w:rsid w:val="4C1A44FD"/>
    <w:rsid w:val="4C222801"/>
    <w:rsid w:val="4C2744DE"/>
    <w:rsid w:val="4C301FDA"/>
    <w:rsid w:val="4C366339"/>
    <w:rsid w:val="4C3900BA"/>
    <w:rsid w:val="4C3972A1"/>
    <w:rsid w:val="4C443324"/>
    <w:rsid w:val="4C49481A"/>
    <w:rsid w:val="4C4A1538"/>
    <w:rsid w:val="4C4B5CF1"/>
    <w:rsid w:val="4C4D7BB7"/>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23821"/>
    <w:rsid w:val="4D045859"/>
    <w:rsid w:val="4D074256"/>
    <w:rsid w:val="4D0B4433"/>
    <w:rsid w:val="4D186AB8"/>
    <w:rsid w:val="4D1C736D"/>
    <w:rsid w:val="4D243C2E"/>
    <w:rsid w:val="4D2D3744"/>
    <w:rsid w:val="4D2D48CF"/>
    <w:rsid w:val="4D2D7483"/>
    <w:rsid w:val="4D2D7C2A"/>
    <w:rsid w:val="4D357B50"/>
    <w:rsid w:val="4D3B0776"/>
    <w:rsid w:val="4D3B78D6"/>
    <w:rsid w:val="4D3C6DD0"/>
    <w:rsid w:val="4D452E9A"/>
    <w:rsid w:val="4D4E1B73"/>
    <w:rsid w:val="4D5545A3"/>
    <w:rsid w:val="4D56242D"/>
    <w:rsid w:val="4D5D12F1"/>
    <w:rsid w:val="4D5E313C"/>
    <w:rsid w:val="4D63794E"/>
    <w:rsid w:val="4D69275F"/>
    <w:rsid w:val="4D696340"/>
    <w:rsid w:val="4D6E2B65"/>
    <w:rsid w:val="4D717673"/>
    <w:rsid w:val="4D7464F6"/>
    <w:rsid w:val="4D7D4CCF"/>
    <w:rsid w:val="4D805C1E"/>
    <w:rsid w:val="4D8412B2"/>
    <w:rsid w:val="4D841638"/>
    <w:rsid w:val="4D8A3A34"/>
    <w:rsid w:val="4D8C2260"/>
    <w:rsid w:val="4D8F063D"/>
    <w:rsid w:val="4D95043F"/>
    <w:rsid w:val="4DA0324A"/>
    <w:rsid w:val="4DA3682D"/>
    <w:rsid w:val="4DB20713"/>
    <w:rsid w:val="4DB2548E"/>
    <w:rsid w:val="4DB43700"/>
    <w:rsid w:val="4DB62FA2"/>
    <w:rsid w:val="4DB81350"/>
    <w:rsid w:val="4DB84B5B"/>
    <w:rsid w:val="4DBB1C20"/>
    <w:rsid w:val="4DC03E03"/>
    <w:rsid w:val="4DC171CE"/>
    <w:rsid w:val="4DC945C5"/>
    <w:rsid w:val="4DE100E7"/>
    <w:rsid w:val="4DE52367"/>
    <w:rsid w:val="4DF457A7"/>
    <w:rsid w:val="4DF57D5B"/>
    <w:rsid w:val="4DFB4AE2"/>
    <w:rsid w:val="4E0D58F7"/>
    <w:rsid w:val="4E101469"/>
    <w:rsid w:val="4E17118C"/>
    <w:rsid w:val="4E2B2FCF"/>
    <w:rsid w:val="4E2C6C09"/>
    <w:rsid w:val="4E303B38"/>
    <w:rsid w:val="4E333BB5"/>
    <w:rsid w:val="4E357F6B"/>
    <w:rsid w:val="4E371BF7"/>
    <w:rsid w:val="4E3D688F"/>
    <w:rsid w:val="4E3E6E2C"/>
    <w:rsid w:val="4E4409F8"/>
    <w:rsid w:val="4E44293C"/>
    <w:rsid w:val="4E467BC9"/>
    <w:rsid w:val="4E490B45"/>
    <w:rsid w:val="4E5C715A"/>
    <w:rsid w:val="4E5F36B7"/>
    <w:rsid w:val="4E675CDF"/>
    <w:rsid w:val="4E6C617F"/>
    <w:rsid w:val="4E762F41"/>
    <w:rsid w:val="4E776518"/>
    <w:rsid w:val="4E792198"/>
    <w:rsid w:val="4E7964A9"/>
    <w:rsid w:val="4E7D7378"/>
    <w:rsid w:val="4E7F10F7"/>
    <w:rsid w:val="4E833067"/>
    <w:rsid w:val="4E8B5727"/>
    <w:rsid w:val="4E8D5B77"/>
    <w:rsid w:val="4E9715E3"/>
    <w:rsid w:val="4E9811AA"/>
    <w:rsid w:val="4E9F5822"/>
    <w:rsid w:val="4E9F6EED"/>
    <w:rsid w:val="4EA62C4C"/>
    <w:rsid w:val="4EA75113"/>
    <w:rsid w:val="4EA90553"/>
    <w:rsid w:val="4EAB4013"/>
    <w:rsid w:val="4EAD5507"/>
    <w:rsid w:val="4EB37DFC"/>
    <w:rsid w:val="4EB54156"/>
    <w:rsid w:val="4EB74D7B"/>
    <w:rsid w:val="4EBC593E"/>
    <w:rsid w:val="4EC25F4F"/>
    <w:rsid w:val="4EC95544"/>
    <w:rsid w:val="4ED208AF"/>
    <w:rsid w:val="4ED300A0"/>
    <w:rsid w:val="4ED74ED3"/>
    <w:rsid w:val="4ED77782"/>
    <w:rsid w:val="4EE8080A"/>
    <w:rsid w:val="4EEA0EBA"/>
    <w:rsid w:val="4EED1C0E"/>
    <w:rsid w:val="4EED6A77"/>
    <w:rsid w:val="4EEE7018"/>
    <w:rsid w:val="4EF3017A"/>
    <w:rsid w:val="4EF86446"/>
    <w:rsid w:val="4F0536FA"/>
    <w:rsid w:val="4F0828E6"/>
    <w:rsid w:val="4F0D63BB"/>
    <w:rsid w:val="4F0F7DBC"/>
    <w:rsid w:val="4F1003A1"/>
    <w:rsid w:val="4F13577D"/>
    <w:rsid w:val="4F1A0622"/>
    <w:rsid w:val="4F1E74EE"/>
    <w:rsid w:val="4F222296"/>
    <w:rsid w:val="4F2C0BAB"/>
    <w:rsid w:val="4F312150"/>
    <w:rsid w:val="4F35395D"/>
    <w:rsid w:val="4F363754"/>
    <w:rsid w:val="4F394923"/>
    <w:rsid w:val="4F3B5033"/>
    <w:rsid w:val="4F40430E"/>
    <w:rsid w:val="4F4078EF"/>
    <w:rsid w:val="4F4373C1"/>
    <w:rsid w:val="4F442E00"/>
    <w:rsid w:val="4F4B1F01"/>
    <w:rsid w:val="4F506956"/>
    <w:rsid w:val="4F515151"/>
    <w:rsid w:val="4F58745D"/>
    <w:rsid w:val="4F5A2231"/>
    <w:rsid w:val="4F636456"/>
    <w:rsid w:val="4F7457B4"/>
    <w:rsid w:val="4F7B78F2"/>
    <w:rsid w:val="4F7F2C82"/>
    <w:rsid w:val="4F874785"/>
    <w:rsid w:val="4F885556"/>
    <w:rsid w:val="4F8906F1"/>
    <w:rsid w:val="4F8C1C07"/>
    <w:rsid w:val="4F8C6DE9"/>
    <w:rsid w:val="4F8F6C9D"/>
    <w:rsid w:val="4F94645F"/>
    <w:rsid w:val="4F976963"/>
    <w:rsid w:val="4FA057FA"/>
    <w:rsid w:val="4FA50BF5"/>
    <w:rsid w:val="4FAD1041"/>
    <w:rsid w:val="4FAE1C5C"/>
    <w:rsid w:val="4FAE2769"/>
    <w:rsid w:val="4FBA0D2B"/>
    <w:rsid w:val="4FBF63C5"/>
    <w:rsid w:val="4FC35E15"/>
    <w:rsid w:val="4FC67EEA"/>
    <w:rsid w:val="4FCA225C"/>
    <w:rsid w:val="4FCF59AE"/>
    <w:rsid w:val="4FD27897"/>
    <w:rsid w:val="4FD41744"/>
    <w:rsid w:val="4FD72D6F"/>
    <w:rsid w:val="4FDB0443"/>
    <w:rsid w:val="4FDB5631"/>
    <w:rsid w:val="4FDC67FA"/>
    <w:rsid w:val="4FDF729C"/>
    <w:rsid w:val="4FE35B5F"/>
    <w:rsid w:val="4FEA54E4"/>
    <w:rsid w:val="4FED181D"/>
    <w:rsid w:val="4FF100DC"/>
    <w:rsid w:val="4FFC718E"/>
    <w:rsid w:val="50082EF5"/>
    <w:rsid w:val="500D60A8"/>
    <w:rsid w:val="50100F97"/>
    <w:rsid w:val="50174394"/>
    <w:rsid w:val="501A0BBE"/>
    <w:rsid w:val="501A21E0"/>
    <w:rsid w:val="5021442D"/>
    <w:rsid w:val="502226B7"/>
    <w:rsid w:val="50287309"/>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B95A6E"/>
    <w:rsid w:val="50C67F4C"/>
    <w:rsid w:val="50D061B4"/>
    <w:rsid w:val="50D433C9"/>
    <w:rsid w:val="50D444D1"/>
    <w:rsid w:val="50D67365"/>
    <w:rsid w:val="50D93965"/>
    <w:rsid w:val="50D97ACF"/>
    <w:rsid w:val="50DE264E"/>
    <w:rsid w:val="50EC29BF"/>
    <w:rsid w:val="50F67EBD"/>
    <w:rsid w:val="50F91215"/>
    <w:rsid w:val="51003DF7"/>
    <w:rsid w:val="51010408"/>
    <w:rsid w:val="510F3250"/>
    <w:rsid w:val="511462DE"/>
    <w:rsid w:val="511934F5"/>
    <w:rsid w:val="511A650A"/>
    <w:rsid w:val="511D524D"/>
    <w:rsid w:val="51211654"/>
    <w:rsid w:val="51280548"/>
    <w:rsid w:val="51304A92"/>
    <w:rsid w:val="513334E9"/>
    <w:rsid w:val="51333851"/>
    <w:rsid w:val="51393A83"/>
    <w:rsid w:val="513B3DF9"/>
    <w:rsid w:val="51401B57"/>
    <w:rsid w:val="51480A97"/>
    <w:rsid w:val="51540609"/>
    <w:rsid w:val="515647EE"/>
    <w:rsid w:val="51756972"/>
    <w:rsid w:val="517E1E1F"/>
    <w:rsid w:val="51813564"/>
    <w:rsid w:val="51844B36"/>
    <w:rsid w:val="51896510"/>
    <w:rsid w:val="518B1B6A"/>
    <w:rsid w:val="518B739B"/>
    <w:rsid w:val="519410BA"/>
    <w:rsid w:val="51965D8A"/>
    <w:rsid w:val="519F1F6B"/>
    <w:rsid w:val="51AB65B4"/>
    <w:rsid w:val="51AF439A"/>
    <w:rsid w:val="51B66A68"/>
    <w:rsid w:val="51BC09C0"/>
    <w:rsid w:val="51BD7EC2"/>
    <w:rsid w:val="51C44E72"/>
    <w:rsid w:val="51CC7C75"/>
    <w:rsid w:val="51D34DB4"/>
    <w:rsid w:val="51DA0FA7"/>
    <w:rsid w:val="51DD4BF2"/>
    <w:rsid w:val="51DF6B49"/>
    <w:rsid w:val="51E9366A"/>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0609B"/>
    <w:rsid w:val="52DA3F13"/>
    <w:rsid w:val="52E838BE"/>
    <w:rsid w:val="52F42816"/>
    <w:rsid w:val="52FE47A9"/>
    <w:rsid w:val="53063DBD"/>
    <w:rsid w:val="530D34FD"/>
    <w:rsid w:val="53172A50"/>
    <w:rsid w:val="53240747"/>
    <w:rsid w:val="532522FD"/>
    <w:rsid w:val="5325629E"/>
    <w:rsid w:val="53275C7D"/>
    <w:rsid w:val="53311BF2"/>
    <w:rsid w:val="533446AF"/>
    <w:rsid w:val="533D4C85"/>
    <w:rsid w:val="53416A45"/>
    <w:rsid w:val="53456AB3"/>
    <w:rsid w:val="53456F19"/>
    <w:rsid w:val="534641E0"/>
    <w:rsid w:val="534718C6"/>
    <w:rsid w:val="53496F02"/>
    <w:rsid w:val="534D106F"/>
    <w:rsid w:val="534F4759"/>
    <w:rsid w:val="535A036F"/>
    <w:rsid w:val="53624B78"/>
    <w:rsid w:val="53652850"/>
    <w:rsid w:val="536A75CD"/>
    <w:rsid w:val="536D1FA0"/>
    <w:rsid w:val="53772DC7"/>
    <w:rsid w:val="537920B8"/>
    <w:rsid w:val="537B36A7"/>
    <w:rsid w:val="5381746B"/>
    <w:rsid w:val="538459BE"/>
    <w:rsid w:val="538E4601"/>
    <w:rsid w:val="5391596F"/>
    <w:rsid w:val="5397293F"/>
    <w:rsid w:val="539D297E"/>
    <w:rsid w:val="53A065E4"/>
    <w:rsid w:val="53A1457E"/>
    <w:rsid w:val="53A32E20"/>
    <w:rsid w:val="53A768D4"/>
    <w:rsid w:val="53AE4BE8"/>
    <w:rsid w:val="53B151E7"/>
    <w:rsid w:val="53B5455A"/>
    <w:rsid w:val="53BB16B1"/>
    <w:rsid w:val="53BB4E26"/>
    <w:rsid w:val="53BF3327"/>
    <w:rsid w:val="53C12F29"/>
    <w:rsid w:val="53C457C1"/>
    <w:rsid w:val="53CC1775"/>
    <w:rsid w:val="53D221BC"/>
    <w:rsid w:val="53D260C2"/>
    <w:rsid w:val="53D31BF0"/>
    <w:rsid w:val="53D547DC"/>
    <w:rsid w:val="53DA4787"/>
    <w:rsid w:val="53DC05C0"/>
    <w:rsid w:val="53DF5C3F"/>
    <w:rsid w:val="53E51AEE"/>
    <w:rsid w:val="53E96863"/>
    <w:rsid w:val="53EC6CC0"/>
    <w:rsid w:val="53F751D2"/>
    <w:rsid w:val="53F766D2"/>
    <w:rsid w:val="53F972C7"/>
    <w:rsid w:val="53FC6CB5"/>
    <w:rsid w:val="540017C8"/>
    <w:rsid w:val="54022730"/>
    <w:rsid w:val="540C7023"/>
    <w:rsid w:val="541510B4"/>
    <w:rsid w:val="541511E9"/>
    <w:rsid w:val="54247E64"/>
    <w:rsid w:val="54287B8E"/>
    <w:rsid w:val="542D6B57"/>
    <w:rsid w:val="54372B10"/>
    <w:rsid w:val="54412BF0"/>
    <w:rsid w:val="54422EDA"/>
    <w:rsid w:val="544417C9"/>
    <w:rsid w:val="5449092C"/>
    <w:rsid w:val="544B50D5"/>
    <w:rsid w:val="54514458"/>
    <w:rsid w:val="545C36BA"/>
    <w:rsid w:val="54656AB0"/>
    <w:rsid w:val="546A78D3"/>
    <w:rsid w:val="54767E31"/>
    <w:rsid w:val="54774F77"/>
    <w:rsid w:val="54781903"/>
    <w:rsid w:val="547967D2"/>
    <w:rsid w:val="548A1E4E"/>
    <w:rsid w:val="548D289E"/>
    <w:rsid w:val="54910BA4"/>
    <w:rsid w:val="549A0616"/>
    <w:rsid w:val="549B20E6"/>
    <w:rsid w:val="549E3FD7"/>
    <w:rsid w:val="54A60315"/>
    <w:rsid w:val="54B86248"/>
    <w:rsid w:val="54C24B82"/>
    <w:rsid w:val="54C50B9C"/>
    <w:rsid w:val="54CA3C93"/>
    <w:rsid w:val="54CA6FED"/>
    <w:rsid w:val="54D00FCE"/>
    <w:rsid w:val="54D51870"/>
    <w:rsid w:val="54E21F4F"/>
    <w:rsid w:val="54E925A9"/>
    <w:rsid w:val="54E934B6"/>
    <w:rsid w:val="54F54248"/>
    <w:rsid w:val="551908BF"/>
    <w:rsid w:val="55210872"/>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20074"/>
    <w:rsid w:val="55522F6D"/>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CB5BD1"/>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C4C0A"/>
    <w:rsid w:val="562E289A"/>
    <w:rsid w:val="5635337A"/>
    <w:rsid w:val="563B1048"/>
    <w:rsid w:val="563B5D38"/>
    <w:rsid w:val="5646524C"/>
    <w:rsid w:val="5649734E"/>
    <w:rsid w:val="564E3688"/>
    <w:rsid w:val="56514294"/>
    <w:rsid w:val="565A51C5"/>
    <w:rsid w:val="566355DD"/>
    <w:rsid w:val="56680BC9"/>
    <w:rsid w:val="566926ED"/>
    <w:rsid w:val="567043C4"/>
    <w:rsid w:val="567119B3"/>
    <w:rsid w:val="56711FDB"/>
    <w:rsid w:val="567636B0"/>
    <w:rsid w:val="567E3000"/>
    <w:rsid w:val="567F4D05"/>
    <w:rsid w:val="568363E1"/>
    <w:rsid w:val="568F72CF"/>
    <w:rsid w:val="569C7055"/>
    <w:rsid w:val="56A17D7C"/>
    <w:rsid w:val="56A84128"/>
    <w:rsid w:val="56AC31BC"/>
    <w:rsid w:val="56B20B45"/>
    <w:rsid w:val="56B2689B"/>
    <w:rsid w:val="56B635AB"/>
    <w:rsid w:val="56BF1F76"/>
    <w:rsid w:val="56C0283E"/>
    <w:rsid w:val="56C05533"/>
    <w:rsid w:val="56C96050"/>
    <w:rsid w:val="56D418EA"/>
    <w:rsid w:val="56D43345"/>
    <w:rsid w:val="56E365E9"/>
    <w:rsid w:val="56E8313E"/>
    <w:rsid w:val="56EB4412"/>
    <w:rsid w:val="56F418BC"/>
    <w:rsid w:val="56FF20CA"/>
    <w:rsid w:val="57024A7F"/>
    <w:rsid w:val="570C2BE8"/>
    <w:rsid w:val="570D00B1"/>
    <w:rsid w:val="570D35F8"/>
    <w:rsid w:val="571766D6"/>
    <w:rsid w:val="57272833"/>
    <w:rsid w:val="57273EC6"/>
    <w:rsid w:val="57320543"/>
    <w:rsid w:val="57351A93"/>
    <w:rsid w:val="573C51CE"/>
    <w:rsid w:val="573D0DE5"/>
    <w:rsid w:val="574940F5"/>
    <w:rsid w:val="575163DC"/>
    <w:rsid w:val="57564B03"/>
    <w:rsid w:val="57576764"/>
    <w:rsid w:val="575D1406"/>
    <w:rsid w:val="575D7DC0"/>
    <w:rsid w:val="57646E8D"/>
    <w:rsid w:val="57711DF8"/>
    <w:rsid w:val="577269D1"/>
    <w:rsid w:val="57821126"/>
    <w:rsid w:val="578474C5"/>
    <w:rsid w:val="5786577F"/>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5C66EA"/>
    <w:rsid w:val="585E03BB"/>
    <w:rsid w:val="586301DE"/>
    <w:rsid w:val="58650C5B"/>
    <w:rsid w:val="586B000F"/>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3602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E06DD6"/>
    <w:rsid w:val="58F35AE7"/>
    <w:rsid w:val="58F36460"/>
    <w:rsid w:val="58F417E6"/>
    <w:rsid w:val="58F70CD1"/>
    <w:rsid w:val="58FA52BE"/>
    <w:rsid w:val="590139A8"/>
    <w:rsid w:val="59037DF7"/>
    <w:rsid w:val="590A5CB9"/>
    <w:rsid w:val="590C6777"/>
    <w:rsid w:val="5913729C"/>
    <w:rsid w:val="591531CC"/>
    <w:rsid w:val="591B200C"/>
    <w:rsid w:val="591E4D3F"/>
    <w:rsid w:val="592251E0"/>
    <w:rsid w:val="593712A6"/>
    <w:rsid w:val="59376AEA"/>
    <w:rsid w:val="59384413"/>
    <w:rsid w:val="59391116"/>
    <w:rsid w:val="59407EC1"/>
    <w:rsid w:val="59450184"/>
    <w:rsid w:val="594C4BE4"/>
    <w:rsid w:val="59531D58"/>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D7167"/>
    <w:rsid w:val="59BF7E9B"/>
    <w:rsid w:val="59C03269"/>
    <w:rsid w:val="59C212E8"/>
    <w:rsid w:val="59C84F6E"/>
    <w:rsid w:val="59D042FF"/>
    <w:rsid w:val="59D25188"/>
    <w:rsid w:val="59D75E4C"/>
    <w:rsid w:val="59F04440"/>
    <w:rsid w:val="59F141F6"/>
    <w:rsid w:val="59F834AB"/>
    <w:rsid w:val="59FF3986"/>
    <w:rsid w:val="5A02602A"/>
    <w:rsid w:val="5A080431"/>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91BDE"/>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5221"/>
    <w:rsid w:val="5AC9126A"/>
    <w:rsid w:val="5ACB4402"/>
    <w:rsid w:val="5ACD5F94"/>
    <w:rsid w:val="5AD140B1"/>
    <w:rsid w:val="5ADC54ED"/>
    <w:rsid w:val="5AE627DD"/>
    <w:rsid w:val="5AE65AC1"/>
    <w:rsid w:val="5AE86727"/>
    <w:rsid w:val="5AE93DAF"/>
    <w:rsid w:val="5AED60B1"/>
    <w:rsid w:val="5AF10757"/>
    <w:rsid w:val="5AF70F88"/>
    <w:rsid w:val="5AF745DE"/>
    <w:rsid w:val="5AFE4E4F"/>
    <w:rsid w:val="5B0249E0"/>
    <w:rsid w:val="5B040782"/>
    <w:rsid w:val="5B043ACD"/>
    <w:rsid w:val="5B0D44D7"/>
    <w:rsid w:val="5B1641FE"/>
    <w:rsid w:val="5B1838CA"/>
    <w:rsid w:val="5B187947"/>
    <w:rsid w:val="5B1A00B4"/>
    <w:rsid w:val="5B1C1C37"/>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30A47"/>
    <w:rsid w:val="5B6616AB"/>
    <w:rsid w:val="5B663AED"/>
    <w:rsid w:val="5B69795A"/>
    <w:rsid w:val="5B6B2882"/>
    <w:rsid w:val="5B6F1970"/>
    <w:rsid w:val="5B72043B"/>
    <w:rsid w:val="5B770A85"/>
    <w:rsid w:val="5B7E1425"/>
    <w:rsid w:val="5B7E573E"/>
    <w:rsid w:val="5B822E9B"/>
    <w:rsid w:val="5B8578BE"/>
    <w:rsid w:val="5B893FE8"/>
    <w:rsid w:val="5B9247E6"/>
    <w:rsid w:val="5B96388B"/>
    <w:rsid w:val="5B9C7EC8"/>
    <w:rsid w:val="5B9E66F6"/>
    <w:rsid w:val="5BA21FBD"/>
    <w:rsid w:val="5BA40851"/>
    <w:rsid w:val="5BAC292E"/>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5A1B03"/>
    <w:rsid w:val="5C63455C"/>
    <w:rsid w:val="5C690B0C"/>
    <w:rsid w:val="5C7103F1"/>
    <w:rsid w:val="5C734616"/>
    <w:rsid w:val="5C880709"/>
    <w:rsid w:val="5C8E4D46"/>
    <w:rsid w:val="5C911EB8"/>
    <w:rsid w:val="5C914EB8"/>
    <w:rsid w:val="5C945015"/>
    <w:rsid w:val="5C985759"/>
    <w:rsid w:val="5C9E0390"/>
    <w:rsid w:val="5CA15E2E"/>
    <w:rsid w:val="5CA714A7"/>
    <w:rsid w:val="5CA82D14"/>
    <w:rsid w:val="5CB10CFF"/>
    <w:rsid w:val="5CB90011"/>
    <w:rsid w:val="5CBA28DD"/>
    <w:rsid w:val="5CBE0B0E"/>
    <w:rsid w:val="5CC22FA4"/>
    <w:rsid w:val="5CC53D12"/>
    <w:rsid w:val="5CCA2082"/>
    <w:rsid w:val="5CCA7B4B"/>
    <w:rsid w:val="5CD228A4"/>
    <w:rsid w:val="5CD43D55"/>
    <w:rsid w:val="5CD60FB2"/>
    <w:rsid w:val="5CD73EA1"/>
    <w:rsid w:val="5CDB1E19"/>
    <w:rsid w:val="5CDD4918"/>
    <w:rsid w:val="5CE34B76"/>
    <w:rsid w:val="5CE35510"/>
    <w:rsid w:val="5CEA0714"/>
    <w:rsid w:val="5CFE554A"/>
    <w:rsid w:val="5D06769B"/>
    <w:rsid w:val="5D0B1305"/>
    <w:rsid w:val="5D1102F0"/>
    <w:rsid w:val="5D1315D5"/>
    <w:rsid w:val="5D241D0D"/>
    <w:rsid w:val="5D2853F4"/>
    <w:rsid w:val="5D287792"/>
    <w:rsid w:val="5D2C7B52"/>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D5B39"/>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2DCB"/>
    <w:rsid w:val="5DF946B2"/>
    <w:rsid w:val="5DFA04F6"/>
    <w:rsid w:val="5E0273F8"/>
    <w:rsid w:val="5E034523"/>
    <w:rsid w:val="5E090D92"/>
    <w:rsid w:val="5E0F732F"/>
    <w:rsid w:val="5E146038"/>
    <w:rsid w:val="5E2400C2"/>
    <w:rsid w:val="5E2D2F8F"/>
    <w:rsid w:val="5E2E257F"/>
    <w:rsid w:val="5E335822"/>
    <w:rsid w:val="5E3A6181"/>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DF68BB"/>
    <w:rsid w:val="5EE46E3F"/>
    <w:rsid w:val="5EEC0916"/>
    <w:rsid w:val="5EF04D4E"/>
    <w:rsid w:val="5EF8799D"/>
    <w:rsid w:val="5EFA5AF2"/>
    <w:rsid w:val="5EFC637F"/>
    <w:rsid w:val="5EFE1DCB"/>
    <w:rsid w:val="5F023BBA"/>
    <w:rsid w:val="5F065860"/>
    <w:rsid w:val="5F075C75"/>
    <w:rsid w:val="5F0825EB"/>
    <w:rsid w:val="5F0F25B5"/>
    <w:rsid w:val="5F0F3CC7"/>
    <w:rsid w:val="5F1903F3"/>
    <w:rsid w:val="5F254AD4"/>
    <w:rsid w:val="5F2C1ADA"/>
    <w:rsid w:val="5F2E7E5D"/>
    <w:rsid w:val="5F307E55"/>
    <w:rsid w:val="5F3C6F75"/>
    <w:rsid w:val="5F403104"/>
    <w:rsid w:val="5F415D9D"/>
    <w:rsid w:val="5F4744F9"/>
    <w:rsid w:val="5F5111A7"/>
    <w:rsid w:val="5F514A63"/>
    <w:rsid w:val="5F5D2245"/>
    <w:rsid w:val="5F5E2A88"/>
    <w:rsid w:val="5F5F4C16"/>
    <w:rsid w:val="5F6A0B5D"/>
    <w:rsid w:val="5F6C211E"/>
    <w:rsid w:val="5F727DD0"/>
    <w:rsid w:val="5F7536CD"/>
    <w:rsid w:val="5F794FC5"/>
    <w:rsid w:val="5F7D7874"/>
    <w:rsid w:val="5F7F4748"/>
    <w:rsid w:val="5F872BDD"/>
    <w:rsid w:val="5F9014AE"/>
    <w:rsid w:val="5F9A3324"/>
    <w:rsid w:val="5FA2777D"/>
    <w:rsid w:val="5FA3358D"/>
    <w:rsid w:val="5FA55820"/>
    <w:rsid w:val="5FA948D4"/>
    <w:rsid w:val="5FB372F0"/>
    <w:rsid w:val="5FC017AD"/>
    <w:rsid w:val="5FC729F3"/>
    <w:rsid w:val="5FD7706A"/>
    <w:rsid w:val="5FDB4F3D"/>
    <w:rsid w:val="5FDC2796"/>
    <w:rsid w:val="5FE10819"/>
    <w:rsid w:val="5FE30BA2"/>
    <w:rsid w:val="5FF446A9"/>
    <w:rsid w:val="5FF85070"/>
    <w:rsid w:val="5FF940F0"/>
    <w:rsid w:val="5FF96E21"/>
    <w:rsid w:val="5FFA43BD"/>
    <w:rsid w:val="5FFC4F56"/>
    <w:rsid w:val="6007496A"/>
    <w:rsid w:val="600870EA"/>
    <w:rsid w:val="6013140E"/>
    <w:rsid w:val="601A016B"/>
    <w:rsid w:val="601A36E0"/>
    <w:rsid w:val="601D2C80"/>
    <w:rsid w:val="601E28CD"/>
    <w:rsid w:val="602640DE"/>
    <w:rsid w:val="602664AC"/>
    <w:rsid w:val="603E4F2F"/>
    <w:rsid w:val="60432B5E"/>
    <w:rsid w:val="60472491"/>
    <w:rsid w:val="605F164B"/>
    <w:rsid w:val="606474C6"/>
    <w:rsid w:val="606A3E56"/>
    <w:rsid w:val="6073189D"/>
    <w:rsid w:val="607443D2"/>
    <w:rsid w:val="6075702F"/>
    <w:rsid w:val="607A48AD"/>
    <w:rsid w:val="607C6421"/>
    <w:rsid w:val="60801EB9"/>
    <w:rsid w:val="60813F00"/>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914EE"/>
    <w:rsid w:val="60ED3071"/>
    <w:rsid w:val="60ED7C9C"/>
    <w:rsid w:val="60F20FB7"/>
    <w:rsid w:val="60F40158"/>
    <w:rsid w:val="60FD647E"/>
    <w:rsid w:val="60FE6691"/>
    <w:rsid w:val="61016998"/>
    <w:rsid w:val="610B0F2E"/>
    <w:rsid w:val="61174B39"/>
    <w:rsid w:val="611A0DA2"/>
    <w:rsid w:val="611A2038"/>
    <w:rsid w:val="611C5424"/>
    <w:rsid w:val="6122280C"/>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EC1C56"/>
    <w:rsid w:val="61F04B79"/>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1D3C1F"/>
    <w:rsid w:val="63232D11"/>
    <w:rsid w:val="632A6376"/>
    <w:rsid w:val="633336D4"/>
    <w:rsid w:val="63350F4B"/>
    <w:rsid w:val="63351903"/>
    <w:rsid w:val="6341499B"/>
    <w:rsid w:val="63416F64"/>
    <w:rsid w:val="634325ED"/>
    <w:rsid w:val="63443AEC"/>
    <w:rsid w:val="634802B3"/>
    <w:rsid w:val="63574F6E"/>
    <w:rsid w:val="635C28DF"/>
    <w:rsid w:val="63602152"/>
    <w:rsid w:val="636075B2"/>
    <w:rsid w:val="63652712"/>
    <w:rsid w:val="636A0F15"/>
    <w:rsid w:val="636A21B9"/>
    <w:rsid w:val="637A63EB"/>
    <w:rsid w:val="637E24C9"/>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D74ED3"/>
    <w:rsid w:val="63E03FEA"/>
    <w:rsid w:val="63E96742"/>
    <w:rsid w:val="63EE6BC8"/>
    <w:rsid w:val="63F25DA5"/>
    <w:rsid w:val="63FC065F"/>
    <w:rsid w:val="63FC5574"/>
    <w:rsid w:val="6405483D"/>
    <w:rsid w:val="640C5C73"/>
    <w:rsid w:val="640E6446"/>
    <w:rsid w:val="6410782B"/>
    <w:rsid w:val="64131ACE"/>
    <w:rsid w:val="64193316"/>
    <w:rsid w:val="641E4A63"/>
    <w:rsid w:val="641F6408"/>
    <w:rsid w:val="64267B2C"/>
    <w:rsid w:val="642C2369"/>
    <w:rsid w:val="6435158C"/>
    <w:rsid w:val="64386D3C"/>
    <w:rsid w:val="644875D6"/>
    <w:rsid w:val="64496646"/>
    <w:rsid w:val="644C64F7"/>
    <w:rsid w:val="64573736"/>
    <w:rsid w:val="64595EAC"/>
    <w:rsid w:val="64655408"/>
    <w:rsid w:val="64687B14"/>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B92118"/>
    <w:rsid w:val="64C32A6F"/>
    <w:rsid w:val="64C70EC1"/>
    <w:rsid w:val="64C91401"/>
    <w:rsid w:val="64CD2D4A"/>
    <w:rsid w:val="64D32FB7"/>
    <w:rsid w:val="64D71BA6"/>
    <w:rsid w:val="64F05517"/>
    <w:rsid w:val="64F34891"/>
    <w:rsid w:val="64F45D47"/>
    <w:rsid w:val="64FA77AB"/>
    <w:rsid w:val="64FB3A3F"/>
    <w:rsid w:val="64FB7419"/>
    <w:rsid w:val="65012C86"/>
    <w:rsid w:val="65086F6E"/>
    <w:rsid w:val="6509389D"/>
    <w:rsid w:val="650C1CA0"/>
    <w:rsid w:val="650D08C4"/>
    <w:rsid w:val="651036E5"/>
    <w:rsid w:val="651048DE"/>
    <w:rsid w:val="65122F40"/>
    <w:rsid w:val="651774B1"/>
    <w:rsid w:val="65180FA7"/>
    <w:rsid w:val="651A790D"/>
    <w:rsid w:val="65230CC1"/>
    <w:rsid w:val="65260B2E"/>
    <w:rsid w:val="65287ECF"/>
    <w:rsid w:val="6529782D"/>
    <w:rsid w:val="653F3F4B"/>
    <w:rsid w:val="65442614"/>
    <w:rsid w:val="65483234"/>
    <w:rsid w:val="654A70DD"/>
    <w:rsid w:val="65506794"/>
    <w:rsid w:val="65506ECC"/>
    <w:rsid w:val="655526FE"/>
    <w:rsid w:val="65572F3C"/>
    <w:rsid w:val="655A3450"/>
    <w:rsid w:val="655A783B"/>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D2303F"/>
    <w:rsid w:val="65E06B23"/>
    <w:rsid w:val="65E731DB"/>
    <w:rsid w:val="65EB61D4"/>
    <w:rsid w:val="65EE4D2A"/>
    <w:rsid w:val="65F04330"/>
    <w:rsid w:val="65F20F15"/>
    <w:rsid w:val="65F3675D"/>
    <w:rsid w:val="65F618D7"/>
    <w:rsid w:val="65FC02E2"/>
    <w:rsid w:val="65FD216C"/>
    <w:rsid w:val="65FE7DD6"/>
    <w:rsid w:val="66031B87"/>
    <w:rsid w:val="660A05D9"/>
    <w:rsid w:val="660B76F3"/>
    <w:rsid w:val="66156C4D"/>
    <w:rsid w:val="66164AC3"/>
    <w:rsid w:val="661B36E7"/>
    <w:rsid w:val="661E0924"/>
    <w:rsid w:val="66240622"/>
    <w:rsid w:val="662411BF"/>
    <w:rsid w:val="662B361D"/>
    <w:rsid w:val="6630204D"/>
    <w:rsid w:val="66315775"/>
    <w:rsid w:val="66327A4C"/>
    <w:rsid w:val="66355B8E"/>
    <w:rsid w:val="66467706"/>
    <w:rsid w:val="664A400E"/>
    <w:rsid w:val="664E41D9"/>
    <w:rsid w:val="664F3140"/>
    <w:rsid w:val="665610A9"/>
    <w:rsid w:val="66590DCD"/>
    <w:rsid w:val="666358BC"/>
    <w:rsid w:val="66685D9F"/>
    <w:rsid w:val="66695AF1"/>
    <w:rsid w:val="666E74C1"/>
    <w:rsid w:val="66766CDE"/>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A0869"/>
    <w:rsid w:val="66DC7B4A"/>
    <w:rsid w:val="66DF46C2"/>
    <w:rsid w:val="66E325F6"/>
    <w:rsid w:val="66E40E13"/>
    <w:rsid w:val="66E85249"/>
    <w:rsid w:val="66EB12C4"/>
    <w:rsid w:val="66F00C0C"/>
    <w:rsid w:val="66F05D75"/>
    <w:rsid w:val="66F14286"/>
    <w:rsid w:val="66F43AE9"/>
    <w:rsid w:val="66FF75FB"/>
    <w:rsid w:val="67097AAA"/>
    <w:rsid w:val="670D1B71"/>
    <w:rsid w:val="67281EC7"/>
    <w:rsid w:val="67344028"/>
    <w:rsid w:val="67392A66"/>
    <w:rsid w:val="67423110"/>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B0143C"/>
    <w:rsid w:val="67C00B00"/>
    <w:rsid w:val="67C55133"/>
    <w:rsid w:val="67C80310"/>
    <w:rsid w:val="67C9384B"/>
    <w:rsid w:val="67CF419D"/>
    <w:rsid w:val="67D2531F"/>
    <w:rsid w:val="67D51ED2"/>
    <w:rsid w:val="67DA0F51"/>
    <w:rsid w:val="67DC5320"/>
    <w:rsid w:val="67E1309E"/>
    <w:rsid w:val="67E539C0"/>
    <w:rsid w:val="67E931DB"/>
    <w:rsid w:val="67E931FD"/>
    <w:rsid w:val="67ED660C"/>
    <w:rsid w:val="67F55A05"/>
    <w:rsid w:val="67FB0F97"/>
    <w:rsid w:val="68000841"/>
    <w:rsid w:val="680A41A4"/>
    <w:rsid w:val="680F5FD5"/>
    <w:rsid w:val="68134C9B"/>
    <w:rsid w:val="681627EA"/>
    <w:rsid w:val="68180760"/>
    <w:rsid w:val="68261655"/>
    <w:rsid w:val="682812E5"/>
    <w:rsid w:val="682F7DB2"/>
    <w:rsid w:val="6831388B"/>
    <w:rsid w:val="683770B8"/>
    <w:rsid w:val="683965C1"/>
    <w:rsid w:val="683B5DF7"/>
    <w:rsid w:val="683C6775"/>
    <w:rsid w:val="68430152"/>
    <w:rsid w:val="684D72F1"/>
    <w:rsid w:val="68596E7A"/>
    <w:rsid w:val="685E0BD6"/>
    <w:rsid w:val="68627BE9"/>
    <w:rsid w:val="687C3D91"/>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5D7582"/>
    <w:rsid w:val="69624E8F"/>
    <w:rsid w:val="69637697"/>
    <w:rsid w:val="69717F4D"/>
    <w:rsid w:val="69737A3B"/>
    <w:rsid w:val="69796036"/>
    <w:rsid w:val="697D0F42"/>
    <w:rsid w:val="697E6F24"/>
    <w:rsid w:val="697F230D"/>
    <w:rsid w:val="697F7A8D"/>
    <w:rsid w:val="6983065E"/>
    <w:rsid w:val="698511EE"/>
    <w:rsid w:val="6989270C"/>
    <w:rsid w:val="69893B07"/>
    <w:rsid w:val="698B44CB"/>
    <w:rsid w:val="699129B0"/>
    <w:rsid w:val="699D0C87"/>
    <w:rsid w:val="69A15775"/>
    <w:rsid w:val="69AC7B9E"/>
    <w:rsid w:val="69B33A08"/>
    <w:rsid w:val="69B649A4"/>
    <w:rsid w:val="69C026AD"/>
    <w:rsid w:val="69C40C44"/>
    <w:rsid w:val="69C4366B"/>
    <w:rsid w:val="69C658E4"/>
    <w:rsid w:val="69D5474D"/>
    <w:rsid w:val="69D87485"/>
    <w:rsid w:val="69DB51C3"/>
    <w:rsid w:val="69E80FA2"/>
    <w:rsid w:val="69F2148A"/>
    <w:rsid w:val="69F93223"/>
    <w:rsid w:val="6A0B3710"/>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7F6F48"/>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45764"/>
    <w:rsid w:val="6AC8092A"/>
    <w:rsid w:val="6AD06A6E"/>
    <w:rsid w:val="6AD8058D"/>
    <w:rsid w:val="6AE0794B"/>
    <w:rsid w:val="6AE1028F"/>
    <w:rsid w:val="6AE64F06"/>
    <w:rsid w:val="6AF84026"/>
    <w:rsid w:val="6B057C21"/>
    <w:rsid w:val="6B0700FD"/>
    <w:rsid w:val="6B0C3251"/>
    <w:rsid w:val="6B0D7E95"/>
    <w:rsid w:val="6B241E45"/>
    <w:rsid w:val="6B2647A5"/>
    <w:rsid w:val="6B2A4845"/>
    <w:rsid w:val="6B2B2414"/>
    <w:rsid w:val="6B341C41"/>
    <w:rsid w:val="6B35201A"/>
    <w:rsid w:val="6B44777E"/>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D64611"/>
    <w:rsid w:val="6BDE47BE"/>
    <w:rsid w:val="6BE0639E"/>
    <w:rsid w:val="6BE444FA"/>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30847"/>
    <w:rsid w:val="6C335A79"/>
    <w:rsid w:val="6C38645D"/>
    <w:rsid w:val="6C4377B6"/>
    <w:rsid w:val="6C517C60"/>
    <w:rsid w:val="6C5405E0"/>
    <w:rsid w:val="6C556AE6"/>
    <w:rsid w:val="6C57453E"/>
    <w:rsid w:val="6C587EA8"/>
    <w:rsid w:val="6C595BFA"/>
    <w:rsid w:val="6C644122"/>
    <w:rsid w:val="6C7572D7"/>
    <w:rsid w:val="6C8846F8"/>
    <w:rsid w:val="6C8A506E"/>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13B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5426C"/>
    <w:rsid w:val="6D3771FC"/>
    <w:rsid w:val="6D3F47EE"/>
    <w:rsid w:val="6D4072B1"/>
    <w:rsid w:val="6D414E97"/>
    <w:rsid w:val="6D484D36"/>
    <w:rsid w:val="6D4A0555"/>
    <w:rsid w:val="6D4D2DE5"/>
    <w:rsid w:val="6D4E5075"/>
    <w:rsid w:val="6D4F0B9A"/>
    <w:rsid w:val="6D554A81"/>
    <w:rsid w:val="6D58542B"/>
    <w:rsid w:val="6D6025EF"/>
    <w:rsid w:val="6D637B9F"/>
    <w:rsid w:val="6D6770EB"/>
    <w:rsid w:val="6D6D64D1"/>
    <w:rsid w:val="6D6D7FD9"/>
    <w:rsid w:val="6D6E362A"/>
    <w:rsid w:val="6D7170FE"/>
    <w:rsid w:val="6D734A13"/>
    <w:rsid w:val="6D73728D"/>
    <w:rsid w:val="6D751924"/>
    <w:rsid w:val="6D7862C3"/>
    <w:rsid w:val="6D7D7268"/>
    <w:rsid w:val="6D7E720D"/>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C499D"/>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492A68"/>
    <w:rsid w:val="6E56438B"/>
    <w:rsid w:val="6E566306"/>
    <w:rsid w:val="6E5F53C9"/>
    <w:rsid w:val="6E6B1B2A"/>
    <w:rsid w:val="6E7234C8"/>
    <w:rsid w:val="6E74290C"/>
    <w:rsid w:val="6E775B0D"/>
    <w:rsid w:val="6E7B4978"/>
    <w:rsid w:val="6E7C180A"/>
    <w:rsid w:val="6E8677E9"/>
    <w:rsid w:val="6E871FD2"/>
    <w:rsid w:val="6E8A6695"/>
    <w:rsid w:val="6E8D3E86"/>
    <w:rsid w:val="6E8F301E"/>
    <w:rsid w:val="6E8F6DAA"/>
    <w:rsid w:val="6E9060BF"/>
    <w:rsid w:val="6EAE21D1"/>
    <w:rsid w:val="6EBC5748"/>
    <w:rsid w:val="6EBE6020"/>
    <w:rsid w:val="6EC030FC"/>
    <w:rsid w:val="6EC170EA"/>
    <w:rsid w:val="6ECE425F"/>
    <w:rsid w:val="6ED47DB7"/>
    <w:rsid w:val="6ED6762F"/>
    <w:rsid w:val="6EDE18A3"/>
    <w:rsid w:val="6EE279EA"/>
    <w:rsid w:val="6EE64203"/>
    <w:rsid w:val="6EE649B1"/>
    <w:rsid w:val="6EEB5DEB"/>
    <w:rsid w:val="6EEF2E43"/>
    <w:rsid w:val="6EFE53AC"/>
    <w:rsid w:val="6EFE5570"/>
    <w:rsid w:val="6EFE6A06"/>
    <w:rsid w:val="6F046836"/>
    <w:rsid w:val="6F0C47B7"/>
    <w:rsid w:val="6F0E46EF"/>
    <w:rsid w:val="6F1C0B8B"/>
    <w:rsid w:val="6F1E53F6"/>
    <w:rsid w:val="6F203CCB"/>
    <w:rsid w:val="6F2C0CDA"/>
    <w:rsid w:val="6F327424"/>
    <w:rsid w:val="6F3C0E50"/>
    <w:rsid w:val="6F4469BD"/>
    <w:rsid w:val="6F480882"/>
    <w:rsid w:val="6F506CA5"/>
    <w:rsid w:val="6F52797F"/>
    <w:rsid w:val="6F5334ED"/>
    <w:rsid w:val="6F5D0749"/>
    <w:rsid w:val="6F602211"/>
    <w:rsid w:val="6F6728D3"/>
    <w:rsid w:val="6F6815BC"/>
    <w:rsid w:val="6F6E505A"/>
    <w:rsid w:val="6F6F70EB"/>
    <w:rsid w:val="6F737123"/>
    <w:rsid w:val="6F7526E7"/>
    <w:rsid w:val="6F755174"/>
    <w:rsid w:val="6F7C7410"/>
    <w:rsid w:val="6F7E39F5"/>
    <w:rsid w:val="6F812543"/>
    <w:rsid w:val="6F9305E3"/>
    <w:rsid w:val="6F9A7B32"/>
    <w:rsid w:val="6F9D3971"/>
    <w:rsid w:val="6FBA7AB0"/>
    <w:rsid w:val="6FBC4B72"/>
    <w:rsid w:val="6FC07B9E"/>
    <w:rsid w:val="6FC17465"/>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551A6"/>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755ED"/>
    <w:rsid w:val="716D482E"/>
    <w:rsid w:val="716F72EE"/>
    <w:rsid w:val="7172397F"/>
    <w:rsid w:val="71734806"/>
    <w:rsid w:val="717A35EB"/>
    <w:rsid w:val="71821750"/>
    <w:rsid w:val="7182297B"/>
    <w:rsid w:val="718729E9"/>
    <w:rsid w:val="71900F60"/>
    <w:rsid w:val="71915AE9"/>
    <w:rsid w:val="719608E9"/>
    <w:rsid w:val="71961632"/>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4040"/>
    <w:rsid w:val="71E173A1"/>
    <w:rsid w:val="71E34BAA"/>
    <w:rsid w:val="71E85B50"/>
    <w:rsid w:val="71EA2CE2"/>
    <w:rsid w:val="71EC67B1"/>
    <w:rsid w:val="71ED6ED1"/>
    <w:rsid w:val="71F27146"/>
    <w:rsid w:val="71F433F6"/>
    <w:rsid w:val="71F80AE9"/>
    <w:rsid w:val="71F95325"/>
    <w:rsid w:val="71F95A4D"/>
    <w:rsid w:val="71FA003B"/>
    <w:rsid w:val="71FD1D34"/>
    <w:rsid w:val="71FE2ACC"/>
    <w:rsid w:val="72015588"/>
    <w:rsid w:val="72087B85"/>
    <w:rsid w:val="720F3321"/>
    <w:rsid w:val="720F71D0"/>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1798"/>
    <w:rsid w:val="728A60B0"/>
    <w:rsid w:val="72930D42"/>
    <w:rsid w:val="72A31793"/>
    <w:rsid w:val="72A362B4"/>
    <w:rsid w:val="72A74552"/>
    <w:rsid w:val="72A86C15"/>
    <w:rsid w:val="72AF0B61"/>
    <w:rsid w:val="72B85A81"/>
    <w:rsid w:val="72BA03E7"/>
    <w:rsid w:val="72BD4C62"/>
    <w:rsid w:val="72BD6F4F"/>
    <w:rsid w:val="72C63D3B"/>
    <w:rsid w:val="72C73F34"/>
    <w:rsid w:val="72C769AA"/>
    <w:rsid w:val="72C82B91"/>
    <w:rsid w:val="72C83A64"/>
    <w:rsid w:val="72C87A6B"/>
    <w:rsid w:val="72CA0320"/>
    <w:rsid w:val="72D04006"/>
    <w:rsid w:val="72D10367"/>
    <w:rsid w:val="72D34AA4"/>
    <w:rsid w:val="72D97928"/>
    <w:rsid w:val="72DD4AF8"/>
    <w:rsid w:val="72E34F8F"/>
    <w:rsid w:val="7301303C"/>
    <w:rsid w:val="73024E04"/>
    <w:rsid w:val="7304100E"/>
    <w:rsid w:val="730B0185"/>
    <w:rsid w:val="730B2912"/>
    <w:rsid w:val="73117F42"/>
    <w:rsid w:val="73130C07"/>
    <w:rsid w:val="73266F63"/>
    <w:rsid w:val="732A69D2"/>
    <w:rsid w:val="7333616B"/>
    <w:rsid w:val="73353A9D"/>
    <w:rsid w:val="733A4AF0"/>
    <w:rsid w:val="733E5133"/>
    <w:rsid w:val="73470963"/>
    <w:rsid w:val="734B783B"/>
    <w:rsid w:val="73606A76"/>
    <w:rsid w:val="73640D2D"/>
    <w:rsid w:val="73664C31"/>
    <w:rsid w:val="736F39A6"/>
    <w:rsid w:val="7372151F"/>
    <w:rsid w:val="73803D51"/>
    <w:rsid w:val="73825C14"/>
    <w:rsid w:val="73833688"/>
    <w:rsid w:val="73847541"/>
    <w:rsid w:val="738B78DE"/>
    <w:rsid w:val="738F3A55"/>
    <w:rsid w:val="739942FF"/>
    <w:rsid w:val="739A7B58"/>
    <w:rsid w:val="73A760F2"/>
    <w:rsid w:val="73B00CC3"/>
    <w:rsid w:val="73C55A94"/>
    <w:rsid w:val="73D63DCA"/>
    <w:rsid w:val="73FA0DAA"/>
    <w:rsid w:val="73FF104A"/>
    <w:rsid w:val="740441B3"/>
    <w:rsid w:val="740A122A"/>
    <w:rsid w:val="740A13D9"/>
    <w:rsid w:val="740D2E53"/>
    <w:rsid w:val="74166CA8"/>
    <w:rsid w:val="74187EEC"/>
    <w:rsid w:val="741964A4"/>
    <w:rsid w:val="741E636C"/>
    <w:rsid w:val="741F4C05"/>
    <w:rsid w:val="742671F5"/>
    <w:rsid w:val="74272D85"/>
    <w:rsid w:val="74273B4A"/>
    <w:rsid w:val="742A50E0"/>
    <w:rsid w:val="74307B85"/>
    <w:rsid w:val="74343C0C"/>
    <w:rsid w:val="743E46CE"/>
    <w:rsid w:val="74414A8B"/>
    <w:rsid w:val="74475FDB"/>
    <w:rsid w:val="744C7B5C"/>
    <w:rsid w:val="74502B4C"/>
    <w:rsid w:val="7452351C"/>
    <w:rsid w:val="74551667"/>
    <w:rsid w:val="745A0C1A"/>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37065"/>
    <w:rsid w:val="74F95012"/>
    <w:rsid w:val="7502115E"/>
    <w:rsid w:val="750842CC"/>
    <w:rsid w:val="750F4E7A"/>
    <w:rsid w:val="75181445"/>
    <w:rsid w:val="7519390F"/>
    <w:rsid w:val="751A36F4"/>
    <w:rsid w:val="75226F6F"/>
    <w:rsid w:val="7526226A"/>
    <w:rsid w:val="75280AAD"/>
    <w:rsid w:val="752F371C"/>
    <w:rsid w:val="753A4DD0"/>
    <w:rsid w:val="7542280E"/>
    <w:rsid w:val="7545531A"/>
    <w:rsid w:val="75560317"/>
    <w:rsid w:val="75566F69"/>
    <w:rsid w:val="755D1234"/>
    <w:rsid w:val="755F09DF"/>
    <w:rsid w:val="75675ADF"/>
    <w:rsid w:val="756B54F8"/>
    <w:rsid w:val="756C6582"/>
    <w:rsid w:val="756D4E66"/>
    <w:rsid w:val="756E5D13"/>
    <w:rsid w:val="75763A5C"/>
    <w:rsid w:val="757816ED"/>
    <w:rsid w:val="757A602C"/>
    <w:rsid w:val="7580636A"/>
    <w:rsid w:val="758641B8"/>
    <w:rsid w:val="759939D5"/>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0B38A3"/>
    <w:rsid w:val="761025FD"/>
    <w:rsid w:val="76130B75"/>
    <w:rsid w:val="76192FD7"/>
    <w:rsid w:val="7619484E"/>
    <w:rsid w:val="761B102B"/>
    <w:rsid w:val="762012F3"/>
    <w:rsid w:val="762F067E"/>
    <w:rsid w:val="76322CE8"/>
    <w:rsid w:val="763B0284"/>
    <w:rsid w:val="76415DDF"/>
    <w:rsid w:val="764833C3"/>
    <w:rsid w:val="764B7C87"/>
    <w:rsid w:val="764E6C91"/>
    <w:rsid w:val="765233FB"/>
    <w:rsid w:val="7659095E"/>
    <w:rsid w:val="765A2E54"/>
    <w:rsid w:val="765C20F6"/>
    <w:rsid w:val="766B3DFC"/>
    <w:rsid w:val="76710E80"/>
    <w:rsid w:val="767E302B"/>
    <w:rsid w:val="768542F9"/>
    <w:rsid w:val="769016B8"/>
    <w:rsid w:val="76932345"/>
    <w:rsid w:val="7693398B"/>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35A54"/>
    <w:rsid w:val="77443794"/>
    <w:rsid w:val="77492C03"/>
    <w:rsid w:val="77496104"/>
    <w:rsid w:val="774F423A"/>
    <w:rsid w:val="774F7910"/>
    <w:rsid w:val="7756714D"/>
    <w:rsid w:val="77597E3E"/>
    <w:rsid w:val="77625740"/>
    <w:rsid w:val="7769549F"/>
    <w:rsid w:val="777C4D24"/>
    <w:rsid w:val="778807C6"/>
    <w:rsid w:val="77883832"/>
    <w:rsid w:val="7789361D"/>
    <w:rsid w:val="77905FA2"/>
    <w:rsid w:val="7795026C"/>
    <w:rsid w:val="779525DC"/>
    <w:rsid w:val="779B34EE"/>
    <w:rsid w:val="77A6008A"/>
    <w:rsid w:val="77B05D89"/>
    <w:rsid w:val="77B268BA"/>
    <w:rsid w:val="77B47AEB"/>
    <w:rsid w:val="77B6601D"/>
    <w:rsid w:val="77BB391E"/>
    <w:rsid w:val="77BF6C49"/>
    <w:rsid w:val="77C20596"/>
    <w:rsid w:val="77D7676B"/>
    <w:rsid w:val="77DD7A01"/>
    <w:rsid w:val="77E85637"/>
    <w:rsid w:val="77EE30D2"/>
    <w:rsid w:val="77EF0CEF"/>
    <w:rsid w:val="77F630A0"/>
    <w:rsid w:val="78005696"/>
    <w:rsid w:val="78005B7D"/>
    <w:rsid w:val="7807282F"/>
    <w:rsid w:val="780A565F"/>
    <w:rsid w:val="780B2FEF"/>
    <w:rsid w:val="780C15F4"/>
    <w:rsid w:val="780F0AC0"/>
    <w:rsid w:val="7810621D"/>
    <w:rsid w:val="78114B77"/>
    <w:rsid w:val="781C1AF6"/>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65DD1"/>
    <w:rsid w:val="7889168E"/>
    <w:rsid w:val="78932A56"/>
    <w:rsid w:val="78942A87"/>
    <w:rsid w:val="78957160"/>
    <w:rsid w:val="7897387D"/>
    <w:rsid w:val="78996993"/>
    <w:rsid w:val="78A24FBC"/>
    <w:rsid w:val="78A50CEF"/>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D6F4E"/>
    <w:rsid w:val="795E06F8"/>
    <w:rsid w:val="795E094E"/>
    <w:rsid w:val="795E35AB"/>
    <w:rsid w:val="79620926"/>
    <w:rsid w:val="79681A85"/>
    <w:rsid w:val="79724FFE"/>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013C6"/>
    <w:rsid w:val="7A032AFE"/>
    <w:rsid w:val="7A040ABA"/>
    <w:rsid w:val="7A0419AF"/>
    <w:rsid w:val="7A082751"/>
    <w:rsid w:val="7A0D5316"/>
    <w:rsid w:val="7A11253B"/>
    <w:rsid w:val="7A193AE2"/>
    <w:rsid w:val="7A1B5880"/>
    <w:rsid w:val="7A1B5E2F"/>
    <w:rsid w:val="7A217A72"/>
    <w:rsid w:val="7A271139"/>
    <w:rsid w:val="7A2A624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4E4"/>
    <w:rsid w:val="7B8F47C7"/>
    <w:rsid w:val="7B914B96"/>
    <w:rsid w:val="7B927B14"/>
    <w:rsid w:val="7B950516"/>
    <w:rsid w:val="7B9567A9"/>
    <w:rsid w:val="7B9A7554"/>
    <w:rsid w:val="7B9E2E81"/>
    <w:rsid w:val="7BA864CC"/>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93F1D"/>
    <w:rsid w:val="7C0A1089"/>
    <w:rsid w:val="7C0E626D"/>
    <w:rsid w:val="7C1263BE"/>
    <w:rsid w:val="7C15154D"/>
    <w:rsid w:val="7C1806FB"/>
    <w:rsid w:val="7C194A66"/>
    <w:rsid w:val="7C1A02C9"/>
    <w:rsid w:val="7C1D09CF"/>
    <w:rsid w:val="7C234A9B"/>
    <w:rsid w:val="7C236DC4"/>
    <w:rsid w:val="7C29156F"/>
    <w:rsid w:val="7C2A385D"/>
    <w:rsid w:val="7C2F4BB6"/>
    <w:rsid w:val="7C311E61"/>
    <w:rsid w:val="7C386DBE"/>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3B43"/>
    <w:rsid w:val="7C7F218D"/>
    <w:rsid w:val="7C8B4BD5"/>
    <w:rsid w:val="7C911973"/>
    <w:rsid w:val="7C997B87"/>
    <w:rsid w:val="7CB55EE5"/>
    <w:rsid w:val="7CB93D1E"/>
    <w:rsid w:val="7CBC4622"/>
    <w:rsid w:val="7CBD1EA8"/>
    <w:rsid w:val="7CC64DC3"/>
    <w:rsid w:val="7CD070AA"/>
    <w:rsid w:val="7CD215D3"/>
    <w:rsid w:val="7CD258A4"/>
    <w:rsid w:val="7CD4661B"/>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003E8"/>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D85DBE"/>
    <w:rsid w:val="7DDA4118"/>
    <w:rsid w:val="7DE750D0"/>
    <w:rsid w:val="7DE8415F"/>
    <w:rsid w:val="7DF742E6"/>
    <w:rsid w:val="7DFC47FA"/>
    <w:rsid w:val="7DFC489D"/>
    <w:rsid w:val="7E075414"/>
    <w:rsid w:val="7E0A6C6B"/>
    <w:rsid w:val="7E0D2CE0"/>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66EA"/>
    <w:rsid w:val="7E6D71D1"/>
    <w:rsid w:val="7E7437F7"/>
    <w:rsid w:val="7E773C12"/>
    <w:rsid w:val="7E822269"/>
    <w:rsid w:val="7E8B5212"/>
    <w:rsid w:val="7E8B5C41"/>
    <w:rsid w:val="7E8C0FAB"/>
    <w:rsid w:val="7E8C637C"/>
    <w:rsid w:val="7E8C7BCB"/>
    <w:rsid w:val="7E971EC6"/>
    <w:rsid w:val="7E986288"/>
    <w:rsid w:val="7E997CE1"/>
    <w:rsid w:val="7EA666C5"/>
    <w:rsid w:val="7EA7607A"/>
    <w:rsid w:val="7EAE2D53"/>
    <w:rsid w:val="7EB22177"/>
    <w:rsid w:val="7EB7057B"/>
    <w:rsid w:val="7EB913D1"/>
    <w:rsid w:val="7EC10E27"/>
    <w:rsid w:val="7EC92461"/>
    <w:rsid w:val="7ECD65C3"/>
    <w:rsid w:val="7ECF4339"/>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2B5E35"/>
    <w:rsid w:val="7F2C0B1F"/>
    <w:rsid w:val="7F2F4F12"/>
    <w:rsid w:val="7F3C3603"/>
    <w:rsid w:val="7F3C394C"/>
    <w:rsid w:val="7F5445D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47E83"/>
    <w:rsid w:val="7FA54FB8"/>
    <w:rsid w:val="7FAD3C21"/>
    <w:rsid w:val="7FB24452"/>
    <w:rsid w:val="7FBA238A"/>
    <w:rsid w:val="7FBA548C"/>
    <w:rsid w:val="7FBD5C2C"/>
    <w:rsid w:val="7FBE4755"/>
    <w:rsid w:val="7FBE785A"/>
    <w:rsid w:val="7FC331C5"/>
    <w:rsid w:val="7FC478B7"/>
    <w:rsid w:val="7FC622EC"/>
    <w:rsid w:val="7FC83CB0"/>
    <w:rsid w:val="7FCE31F6"/>
    <w:rsid w:val="7FDD1879"/>
    <w:rsid w:val="7FDF60FD"/>
    <w:rsid w:val="7FEA56BA"/>
    <w:rsid w:val="7FFA720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paragraph" w:customStyle="1" w:styleId="87">
    <w:name w:val="NO"/>
    <w:basedOn w:val="1"/>
    <w:qFormat/>
    <w:uiPriority w:val="0"/>
    <w:pPr>
      <w:keepLines/>
      <w:ind w:left="1135" w:hanging="851"/>
    </w:pPr>
  </w:style>
  <w:style w:type="paragraph" w:styleId="88">
    <w:name w:val="List Paragraph"/>
    <w:basedOn w:val="1"/>
    <w:qFormat/>
    <w:uiPriority w:val="99"/>
    <w:pPr>
      <w:ind w:left="720"/>
      <w:contextualSpacing/>
    </w:pPr>
  </w:style>
  <w:style w:type="paragraph" w:customStyle="1" w:styleId="89">
    <w:name w:val="0maintext"/>
    <w:basedOn w:val="1"/>
    <w:qFormat/>
    <w:uiPriority w:val="0"/>
    <w:rPr>
      <w:rFonts w:ascii="Times New Roman" w:hAnsi="Times New Roman"/>
      <w:sz w:val="16"/>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094BDB-E948-454C-BAB7-7655D0759FD1}">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2990</Words>
  <Characters>17046</Characters>
  <Lines>142</Lines>
  <Paragraphs>39</Paragraphs>
  <TotalTime>4</TotalTime>
  <ScaleCrop>false</ScaleCrop>
  <LinksUpToDate>false</LinksUpToDate>
  <CharactersWithSpaces>19997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ZTE-Guozeng</cp:lastModifiedBy>
  <dcterms:modified xsi:type="dcterms:W3CDTF">2021-09-30T06:39:28Z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